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4B22" w14:textId="3F282ABB" w:rsidR="00CB6F23" w:rsidRDefault="00C83765" w:rsidP="00AB1080">
      <w:pPr>
        <w:tabs>
          <w:tab w:val="left" w:pos="2268"/>
        </w:tabs>
        <w:spacing w:after="0" w:line="240" w:lineRule="auto"/>
        <w:jc w:val="center"/>
        <w:rPr>
          <w:rFonts w:ascii="Arial" w:hAnsi="Arial" w:cs="Arial"/>
          <w:sz w:val="24"/>
          <w:szCs w:val="24"/>
        </w:rPr>
      </w:pPr>
      <w:r>
        <w:rPr>
          <w:rFonts w:ascii="Arial" w:hAnsi="Arial" w:cs="Arial"/>
          <w:sz w:val="24"/>
          <w:szCs w:val="24"/>
        </w:rPr>
        <w:t>BASIC STRUCTURE</w:t>
      </w:r>
      <w:r w:rsidR="00024877">
        <w:rPr>
          <w:rFonts w:ascii="Arial" w:hAnsi="Arial" w:cs="Arial"/>
          <w:sz w:val="24"/>
          <w:szCs w:val="24"/>
        </w:rPr>
        <w:t xml:space="preserve">: </w:t>
      </w:r>
      <w:r w:rsidR="00AB1080">
        <w:rPr>
          <w:rFonts w:ascii="Arial" w:hAnsi="Arial" w:cs="Arial"/>
          <w:sz w:val="24"/>
          <w:szCs w:val="24"/>
        </w:rPr>
        <w:t>SHOULD</w:t>
      </w:r>
      <w:r w:rsidR="00024877">
        <w:rPr>
          <w:rFonts w:ascii="Arial" w:hAnsi="Arial" w:cs="Arial"/>
          <w:sz w:val="24"/>
          <w:szCs w:val="24"/>
        </w:rPr>
        <w:t xml:space="preserve"> MALAYSIA</w:t>
      </w:r>
      <w:r w:rsidR="00AB1080">
        <w:rPr>
          <w:rFonts w:ascii="Arial" w:hAnsi="Arial" w:cs="Arial"/>
          <w:sz w:val="24"/>
          <w:szCs w:val="24"/>
        </w:rPr>
        <w:t xml:space="preserve"> NOT</w:t>
      </w:r>
      <w:r w:rsidR="00242B97">
        <w:rPr>
          <w:rFonts w:ascii="Arial" w:hAnsi="Arial" w:cs="Arial"/>
          <w:sz w:val="24"/>
          <w:szCs w:val="24"/>
        </w:rPr>
        <w:t xml:space="preserve"> REVERT TO ITS</w:t>
      </w:r>
      <w:r w:rsidR="00AB1080">
        <w:rPr>
          <w:rFonts w:ascii="Arial" w:hAnsi="Arial" w:cs="Arial"/>
          <w:sz w:val="24"/>
          <w:szCs w:val="24"/>
        </w:rPr>
        <w:t xml:space="preserve"> ORIGINAL POSITION</w:t>
      </w:r>
      <w:r>
        <w:rPr>
          <w:rFonts w:ascii="Arial" w:hAnsi="Arial" w:cs="Arial"/>
          <w:sz w:val="24"/>
          <w:szCs w:val="24"/>
        </w:rPr>
        <w:t>?</w:t>
      </w:r>
    </w:p>
    <w:p w14:paraId="5531508C" w14:textId="77777777" w:rsidR="00E81BF3" w:rsidRDefault="00E81BF3" w:rsidP="00AB1080">
      <w:pPr>
        <w:tabs>
          <w:tab w:val="left" w:pos="2268"/>
        </w:tabs>
        <w:spacing w:after="0" w:line="240" w:lineRule="auto"/>
        <w:jc w:val="center"/>
        <w:rPr>
          <w:rFonts w:ascii="Arial" w:hAnsi="Arial" w:cs="Arial"/>
          <w:sz w:val="24"/>
          <w:szCs w:val="24"/>
        </w:rPr>
      </w:pPr>
    </w:p>
    <w:p w14:paraId="4725E540" w14:textId="7764EE52" w:rsidR="00C83765" w:rsidRDefault="00C83765" w:rsidP="00D00A6A">
      <w:pPr>
        <w:spacing w:after="0" w:line="240" w:lineRule="auto"/>
        <w:jc w:val="center"/>
        <w:rPr>
          <w:rFonts w:ascii="Arial" w:hAnsi="Arial" w:cs="Arial"/>
          <w:sz w:val="24"/>
          <w:szCs w:val="24"/>
        </w:rPr>
      </w:pPr>
      <w:r>
        <w:rPr>
          <w:rFonts w:ascii="Arial" w:hAnsi="Arial" w:cs="Arial"/>
          <w:sz w:val="24"/>
          <w:szCs w:val="24"/>
        </w:rPr>
        <w:t>By</w:t>
      </w:r>
    </w:p>
    <w:p w14:paraId="7732FE63" w14:textId="77777777" w:rsidR="00E81BF3" w:rsidRDefault="00E81BF3" w:rsidP="00D00A6A">
      <w:pPr>
        <w:spacing w:after="0" w:line="240" w:lineRule="auto"/>
        <w:jc w:val="center"/>
        <w:rPr>
          <w:rFonts w:ascii="Arial" w:hAnsi="Arial" w:cs="Arial"/>
          <w:sz w:val="24"/>
          <w:szCs w:val="24"/>
        </w:rPr>
      </w:pPr>
    </w:p>
    <w:p w14:paraId="264AB1A2" w14:textId="3A30CF4F" w:rsidR="00D00A6A" w:rsidRDefault="00C83765" w:rsidP="00D00A6A">
      <w:pPr>
        <w:spacing w:after="0" w:line="240" w:lineRule="auto"/>
        <w:jc w:val="center"/>
        <w:rPr>
          <w:rFonts w:ascii="Arial" w:hAnsi="Arial" w:cs="Arial"/>
          <w:sz w:val="24"/>
          <w:szCs w:val="24"/>
        </w:rPr>
      </w:pPr>
      <w:r>
        <w:rPr>
          <w:rFonts w:ascii="Arial" w:hAnsi="Arial" w:cs="Arial"/>
          <w:sz w:val="24"/>
          <w:szCs w:val="24"/>
        </w:rPr>
        <w:t>Tun Abdul Hamid</w:t>
      </w:r>
      <w:r w:rsidR="00D00A6A">
        <w:rPr>
          <w:rFonts w:ascii="Arial" w:hAnsi="Arial" w:cs="Arial"/>
          <w:sz w:val="24"/>
          <w:szCs w:val="24"/>
        </w:rPr>
        <w:t xml:space="preserve"> Moham</w:t>
      </w:r>
      <w:r w:rsidR="00AD6C7F">
        <w:rPr>
          <w:rFonts w:ascii="Arial" w:hAnsi="Arial" w:cs="Arial"/>
          <w:sz w:val="24"/>
          <w:szCs w:val="24"/>
        </w:rPr>
        <w:t>ad</w:t>
      </w:r>
      <w:r w:rsidR="00D00A6A">
        <w:rPr>
          <w:rFonts w:ascii="Arial" w:hAnsi="Arial" w:cs="Arial"/>
          <w:sz w:val="24"/>
          <w:szCs w:val="24"/>
        </w:rPr>
        <w:t xml:space="preserve"> </w:t>
      </w:r>
    </w:p>
    <w:p w14:paraId="52DFC240" w14:textId="77777777" w:rsidR="00E81BF3" w:rsidRDefault="00E81BF3" w:rsidP="00D00A6A">
      <w:pPr>
        <w:spacing w:after="0" w:line="240" w:lineRule="auto"/>
        <w:jc w:val="center"/>
        <w:rPr>
          <w:rFonts w:ascii="Arial" w:hAnsi="Arial" w:cs="Arial"/>
          <w:sz w:val="24"/>
          <w:szCs w:val="24"/>
        </w:rPr>
      </w:pPr>
    </w:p>
    <w:p w14:paraId="3EC45054" w14:textId="77777777" w:rsidR="00D00A6A" w:rsidRDefault="00D00A6A" w:rsidP="00D00A6A">
      <w:pPr>
        <w:spacing w:line="240" w:lineRule="auto"/>
        <w:rPr>
          <w:rFonts w:ascii="Arial" w:hAnsi="Arial" w:cs="Arial"/>
          <w:sz w:val="24"/>
          <w:szCs w:val="24"/>
        </w:rPr>
      </w:pPr>
    </w:p>
    <w:p w14:paraId="0E415560" w14:textId="7AB045C4" w:rsidR="00CD31A5" w:rsidRPr="007767DE" w:rsidRDefault="00D00A6A" w:rsidP="007767DE">
      <w:pPr>
        <w:spacing w:line="240" w:lineRule="auto"/>
        <w:jc w:val="both"/>
        <w:rPr>
          <w:rFonts w:ascii="Arial" w:hAnsi="Arial" w:cs="Arial"/>
          <w:sz w:val="24"/>
          <w:szCs w:val="24"/>
        </w:rPr>
      </w:pPr>
      <w:r>
        <w:rPr>
          <w:rFonts w:ascii="Arial" w:hAnsi="Arial" w:cs="Arial"/>
          <w:sz w:val="24"/>
          <w:szCs w:val="24"/>
        </w:rPr>
        <w:t xml:space="preserve">When I was Deputy Registrar in 1970s, Tan Sri S.S. Gill, Chief Justice </w:t>
      </w:r>
      <w:r w:rsidR="00AB1080">
        <w:rPr>
          <w:rFonts w:ascii="Arial" w:hAnsi="Arial" w:cs="Arial"/>
          <w:sz w:val="24"/>
          <w:szCs w:val="24"/>
        </w:rPr>
        <w:t>(</w:t>
      </w:r>
      <w:r>
        <w:rPr>
          <w:rFonts w:ascii="Arial" w:hAnsi="Arial" w:cs="Arial"/>
          <w:sz w:val="24"/>
          <w:szCs w:val="24"/>
        </w:rPr>
        <w:t>Malaya</w:t>
      </w:r>
      <w:r w:rsidR="00AB1080">
        <w:rPr>
          <w:rFonts w:ascii="Arial" w:hAnsi="Arial" w:cs="Arial"/>
          <w:sz w:val="24"/>
          <w:szCs w:val="24"/>
        </w:rPr>
        <w:t>)</w:t>
      </w:r>
      <w:r w:rsidR="00B867DA">
        <w:rPr>
          <w:rFonts w:ascii="Arial" w:hAnsi="Arial" w:cs="Arial"/>
          <w:sz w:val="24"/>
          <w:szCs w:val="24"/>
        </w:rPr>
        <w:t xml:space="preserve"> then</w:t>
      </w:r>
      <w:r>
        <w:rPr>
          <w:rFonts w:ascii="Arial" w:hAnsi="Arial" w:cs="Arial"/>
          <w:sz w:val="24"/>
          <w:szCs w:val="24"/>
        </w:rPr>
        <w:t xml:space="preserve"> told me, “You kn</w:t>
      </w:r>
      <w:r w:rsidR="00C342F8">
        <w:rPr>
          <w:rFonts w:ascii="Arial" w:hAnsi="Arial" w:cs="Arial"/>
          <w:sz w:val="24"/>
          <w:szCs w:val="24"/>
        </w:rPr>
        <w:t>o</w:t>
      </w:r>
      <w:r>
        <w:rPr>
          <w:rFonts w:ascii="Arial" w:hAnsi="Arial" w:cs="Arial"/>
          <w:sz w:val="24"/>
          <w:szCs w:val="24"/>
        </w:rPr>
        <w:t>w</w:t>
      </w:r>
      <w:r w:rsidR="00C342F8">
        <w:rPr>
          <w:rFonts w:ascii="Arial" w:hAnsi="Arial" w:cs="Arial"/>
          <w:sz w:val="24"/>
          <w:szCs w:val="24"/>
        </w:rPr>
        <w:t xml:space="preserve"> </w:t>
      </w:r>
      <w:r>
        <w:rPr>
          <w:rFonts w:ascii="Arial" w:hAnsi="Arial" w:cs="Arial"/>
          <w:sz w:val="24"/>
          <w:szCs w:val="24"/>
        </w:rPr>
        <w:t>Hamid</w:t>
      </w:r>
      <w:r w:rsidR="00AB1080">
        <w:rPr>
          <w:rFonts w:ascii="Arial" w:hAnsi="Arial" w:cs="Arial"/>
          <w:sz w:val="24"/>
          <w:szCs w:val="24"/>
        </w:rPr>
        <w:t>,</w:t>
      </w:r>
      <w:r w:rsidR="00C342F8">
        <w:rPr>
          <w:rFonts w:ascii="Arial" w:hAnsi="Arial" w:cs="Arial"/>
          <w:sz w:val="24"/>
          <w:szCs w:val="24"/>
        </w:rPr>
        <w:t xml:space="preserve"> India abolished</w:t>
      </w:r>
      <w:r w:rsidR="00FC3ED3">
        <w:rPr>
          <w:rFonts w:ascii="Arial" w:hAnsi="Arial" w:cs="Arial"/>
          <w:sz w:val="24"/>
          <w:szCs w:val="24"/>
        </w:rPr>
        <w:t xml:space="preserve"> trial by</w:t>
      </w:r>
      <w:r w:rsidR="00C342F8">
        <w:rPr>
          <w:rFonts w:ascii="Arial" w:hAnsi="Arial" w:cs="Arial"/>
          <w:sz w:val="24"/>
          <w:szCs w:val="24"/>
        </w:rPr>
        <w:t xml:space="preserve"> Jury in 1957. We adopted it in the same year.” Now, we seem to repeat it. A fe</w:t>
      </w:r>
      <w:r w:rsidR="008E49B1">
        <w:rPr>
          <w:rFonts w:ascii="Arial" w:hAnsi="Arial" w:cs="Arial"/>
          <w:sz w:val="24"/>
          <w:szCs w:val="24"/>
        </w:rPr>
        <w:t>w</w:t>
      </w:r>
      <w:r w:rsidR="00C342F8">
        <w:rPr>
          <w:rFonts w:ascii="Arial" w:hAnsi="Arial" w:cs="Arial"/>
          <w:sz w:val="24"/>
          <w:szCs w:val="24"/>
        </w:rPr>
        <w:t xml:space="preserve"> years ago,</w:t>
      </w:r>
      <w:r w:rsidR="00AD6C7F">
        <w:rPr>
          <w:rFonts w:ascii="Arial" w:hAnsi="Arial" w:cs="Arial"/>
          <w:sz w:val="24"/>
          <w:szCs w:val="24"/>
        </w:rPr>
        <w:t xml:space="preserve"> our Federal Cour</w:t>
      </w:r>
      <w:r w:rsidR="007235CF">
        <w:rPr>
          <w:rFonts w:ascii="Arial" w:hAnsi="Arial" w:cs="Arial"/>
          <w:sz w:val="24"/>
          <w:szCs w:val="24"/>
        </w:rPr>
        <w:t>t</w:t>
      </w:r>
      <w:r w:rsidR="00C342F8">
        <w:rPr>
          <w:rFonts w:ascii="Arial" w:hAnsi="Arial" w:cs="Arial"/>
          <w:sz w:val="24"/>
          <w:szCs w:val="24"/>
        </w:rPr>
        <w:t xml:space="preserve"> adop</w:t>
      </w:r>
      <w:r w:rsidR="00024877">
        <w:rPr>
          <w:rFonts w:ascii="Arial" w:hAnsi="Arial" w:cs="Arial"/>
          <w:sz w:val="24"/>
          <w:szCs w:val="24"/>
        </w:rPr>
        <w:t>t</w:t>
      </w:r>
      <w:r w:rsidR="00C342F8">
        <w:rPr>
          <w:rFonts w:ascii="Arial" w:hAnsi="Arial" w:cs="Arial"/>
          <w:sz w:val="24"/>
          <w:szCs w:val="24"/>
        </w:rPr>
        <w:t xml:space="preserve">ed the basic structure doctrine created by the Indian Supreme </w:t>
      </w:r>
      <w:r w:rsidR="00AD6C7F">
        <w:rPr>
          <w:rFonts w:ascii="Arial" w:hAnsi="Arial" w:cs="Arial"/>
          <w:sz w:val="24"/>
          <w:szCs w:val="24"/>
        </w:rPr>
        <w:t>C</w:t>
      </w:r>
      <w:r w:rsidR="00C342F8">
        <w:rPr>
          <w:rFonts w:ascii="Arial" w:hAnsi="Arial" w:cs="Arial"/>
          <w:sz w:val="24"/>
          <w:szCs w:val="24"/>
        </w:rPr>
        <w:t>ourt</w:t>
      </w:r>
      <w:r w:rsidR="00AD6C7F">
        <w:rPr>
          <w:rFonts w:ascii="Arial" w:hAnsi="Arial" w:cs="Arial"/>
          <w:sz w:val="24"/>
          <w:szCs w:val="24"/>
        </w:rPr>
        <w:t>. Last year, the Indian Supreme Cour</w:t>
      </w:r>
      <w:r w:rsidR="00B867DA">
        <w:rPr>
          <w:rFonts w:ascii="Arial" w:hAnsi="Arial" w:cs="Arial"/>
          <w:sz w:val="24"/>
          <w:szCs w:val="24"/>
        </w:rPr>
        <w:t>t</w:t>
      </w:r>
      <w:r w:rsidR="00AD6C7F">
        <w:rPr>
          <w:rFonts w:ascii="Arial" w:hAnsi="Arial" w:cs="Arial"/>
          <w:sz w:val="24"/>
          <w:szCs w:val="24"/>
        </w:rPr>
        <w:t xml:space="preserve"> has </w:t>
      </w:r>
      <w:r w:rsidR="00024877">
        <w:rPr>
          <w:rFonts w:ascii="Arial" w:hAnsi="Arial" w:cs="Arial"/>
          <w:sz w:val="24"/>
          <w:szCs w:val="24"/>
        </w:rPr>
        <w:t>changed its mind about it.</w:t>
      </w:r>
      <w:r w:rsidR="00AD6C7F">
        <w:rPr>
          <w:rFonts w:ascii="Arial" w:hAnsi="Arial" w:cs="Arial"/>
          <w:sz w:val="24"/>
          <w:szCs w:val="24"/>
        </w:rPr>
        <w:t xml:space="preserve"> What will</w:t>
      </w:r>
      <w:r w:rsidR="00C342F8">
        <w:rPr>
          <w:rFonts w:ascii="Arial" w:hAnsi="Arial" w:cs="Arial"/>
          <w:sz w:val="24"/>
          <w:szCs w:val="24"/>
        </w:rPr>
        <w:t xml:space="preserve"> </w:t>
      </w:r>
      <w:r w:rsidR="00AD6C7F">
        <w:rPr>
          <w:rFonts w:ascii="Arial" w:hAnsi="Arial" w:cs="Arial"/>
          <w:sz w:val="24"/>
          <w:szCs w:val="24"/>
        </w:rPr>
        <w:t>our Federal Court</w:t>
      </w:r>
      <w:r w:rsidR="008E49B1">
        <w:rPr>
          <w:rFonts w:ascii="Arial" w:hAnsi="Arial" w:cs="Arial"/>
          <w:sz w:val="24"/>
          <w:szCs w:val="24"/>
        </w:rPr>
        <w:t xml:space="preserve"> do now?  </w:t>
      </w:r>
      <w:proofErr w:type="gramStart"/>
      <w:r w:rsidR="008E49B1">
        <w:rPr>
          <w:rFonts w:ascii="Arial" w:hAnsi="Arial" w:cs="Arial"/>
          <w:sz w:val="24"/>
          <w:szCs w:val="24"/>
        </w:rPr>
        <w:t xml:space="preserve">By the way, </w:t>
      </w:r>
      <w:r w:rsidR="00FC3ED3">
        <w:rPr>
          <w:rFonts w:ascii="Arial" w:hAnsi="Arial" w:cs="Arial"/>
          <w:sz w:val="24"/>
          <w:szCs w:val="24"/>
        </w:rPr>
        <w:t>in</w:t>
      </w:r>
      <w:proofErr w:type="gramEnd"/>
      <w:r w:rsidR="00FC3ED3">
        <w:rPr>
          <w:rFonts w:ascii="Arial" w:hAnsi="Arial" w:cs="Arial"/>
          <w:sz w:val="24"/>
          <w:szCs w:val="24"/>
        </w:rPr>
        <w:t xml:space="preserve"> Malaysia, trial by </w:t>
      </w:r>
      <w:r w:rsidR="008E49B1">
        <w:rPr>
          <w:rFonts w:ascii="Arial" w:hAnsi="Arial" w:cs="Arial"/>
          <w:sz w:val="24"/>
          <w:szCs w:val="24"/>
        </w:rPr>
        <w:t>Jury was abolished in 1995.</w:t>
      </w:r>
    </w:p>
    <w:p w14:paraId="6A73F724" w14:textId="148D7134" w:rsidR="00CD31A5" w:rsidRPr="004D4DA6" w:rsidRDefault="00CD31A5" w:rsidP="007767DE">
      <w:pPr>
        <w:pStyle w:val="Default"/>
        <w:jc w:val="both"/>
        <w:rPr>
          <w:sz w:val="23"/>
          <w:szCs w:val="23"/>
        </w:rPr>
      </w:pPr>
      <w:r w:rsidRPr="004D4DA6">
        <w:rPr>
          <w:sz w:val="23"/>
          <w:szCs w:val="23"/>
        </w:rPr>
        <w:t>Let me tell the story from the beginning.</w:t>
      </w:r>
    </w:p>
    <w:p w14:paraId="24327E1A" w14:textId="77777777" w:rsidR="00CD31A5" w:rsidRPr="004D4DA6" w:rsidRDefault="00CD31A5" w:rsidP="007767DE">
      <w:pPr>
        <w:pStyle w:val="Default"/>
        <w:jc w:val="both"/>
        <w:rPr>
          <w:sz w:val="23"/>
          <w:szCs w:val="23"/>
        </w:rPr>
      </w:pPr>
    </w:p>
    <w:p w14:paraId="6ABFB8BB" w14:textId="440FE4BC" w:rsidR="0025386E" w:rsidRPr="004D4DA6" w:rsidRDefault="00CD31A5" w:rsidP="007767DE">
      <w:pPr>
        <w:pStyle w:val="Default"/>
        <w:jc w:val="both"/>
        <w:rPr>
          <w:sz w:val="23"/>
          <w:szCs w:val="23"/>
        </w:rPr>
      </w:pPr>
      <w:r w:rsidRPr="004D4DA6">
        <w:rPr>
          <w:sz w:val="23"/>
          <w:szCs w:val="23"/>
        </w:rPr>
        <w:t xml:space="preserve">In 1973, the Indian Supreme Court decided the case of </w:t>
      </w:r>
      <w:proofErr w:type="spellStart"/>
      <w:r w:rsidRPr="004D4DA6">
        <w:rPr>
          <w:sz w:val="23"/>
          <w:szCs w:val="23"/>
          <w:u w:val="single"/>
        </w:rPr>
        <w:t>Kesavananda</w:t>
      </w:r>
      <w:proofErr w:type="spellEnd"/>
      <w:r w:rsidRPr="004D4DA6">
        <w:rPr>
          <w:sz w:val="23"/>
          <w:szCs w:val="23"/>
          <w:u w:val="single"/>
        </w:rPr>
        <w:t xml:space="preserve"> Bharati v State of</w:t>
      </w:r>
      <w:r w:rsidRPr="004D4DA6">
        <w:rPr>
          <w:sz w:val="23"/>
          <w:szCs w:val="23"/>
        </w:rPr>
        <w:t xml:space="preserve"> </w:t>
      </w:r>
      <w:r w:rsidRPr="004D4DA6">
        <w:rPr>
          <w:sz w:val="23"/>
          <w:szCs w:val="23"/>
          <w:u w:val="single"/>
        </w:rPr>
        <w:t>Kerala,</w:t>
      </w:r>
      <w:r w:rsidRPr="004D4DA6">
        <w:rPr>
          <w:sz w:val="23"/>
          <w:szCs w:val="23"/>
        </w:rPr>
        <w:t xml:space="preserve"> AIR 1973 SC 1461. The court held that Article 368 of the Indian Constitution (on the amendment of the Indian Constitution) does not enable Parliament to alter the basic structure or framework of the Constitution.</w:t>
      </w:r>
    </w:p>
    <w:p w14:paraId="2EF86788" w14:textId="77777777" w:rsidR="0025386E" w:rsidRPr="004D4DA6" w:rsidRDefault="0025386E" w:rsidP="007767DE">
      <w:pPr>
        <w:pStyle w:val="Default"/>
        <w:jc w:val="both"/>
        <w:rPr>
          <w:sz w:val="23"/>
          <w:szCs w:val="23"/>
        </w:rPr>
      </w:pPr>
    </w:p>
    <w:p w14:paraId="035023C8" w14:textId="7FA49DF8" w:rsidR="00CD31A5" w:rsidRPr="004D4DA6" w:rsidRDefault="00CD31A5" w:rsidP="007767DE">
      <w:pPr>
        <w:pStyle w:val="Default"/>
        <w:jc w:val="both"/>
        <w:rPr>
          <w:sz w:val="23"/>
          <w:szCs w:val="23"/>
        </w:rPr>
      </w:pPr>
      <w:r w:rsidRPr="004D4DA6">
        <w:rPr>
          <w:sz w:val="23"/>
          <w:szCs w:val="23"/>
        </w:rPr>
        <w:t>The effect of that judgment is that certain provisions of the Indian Constitution form the basic structure of the Constitution. The court will decide which provisions of the Constitution form the basic structure of the Constitution on a case</w:t>
      </w:r>
      <w:r w:rsidR="00FC3ED3">
        <w:rPr>
          <w:sz w:val="23"/>
          <w:szCs w:val="23"/>
        </w:rPr>
        <w:t>-</w:t>
      </w:r>
      <w:r w:rsidRPr="004D4DA6">
        <w:rPr>
          <w:sz w:val="23"/>
          <w:szCs w:val="23"/>
        </w:rPr>
        <w:t>by</w:t>
      </w:r>
      <w:r w:rsidR="00FC3ED3">
        <w:rPr>
          <w:sz w:val="23"/>
          <w:szCs w:val="23"/>
        </w:rPr>
        <w:t>-</w:t>
      </w:r>
      <w:r w:rsidRPr="004D4DA6">
        <w:rPr>
          <w:sz w:val="23"/>
          <w:szCs w:val="23"/>
        </w:rPr>
        <w:t xml:space="preserve">case basis. The court will then use the basic structure principle as the basis of its power to review, and to strike down, amendments to the Constitution enacted by the Parliament which seeks to alter this basic structure of the Constitution. In other words, the power of the Parliament to amend those parts of the Constitution which, according to a Judge or Judges, form the basic structure of the Constitution, is removed, by the Judge or Judges! </w:t>
      </w:r>
    </w:p>
    <w:p w14:paraId="2D927B69" w14:textId="77777777" w:rsidR="00CD31A5" w:rsidRPr="004D4DA6" w:rsidRDefault="00CD31A5" w:rsidP="007767DE">
      <w:pPr>
        <w:pStyle w:val="Default"/>
        <w:jc w:val="both"/>
        <w:rPr>
          <w:sz w:val="23"/>
          <w:szCs w:val="23"/>
        </w:rPr>
      </w:pPr>
    </w:p>
    <w:p w14:paraId="6EEFA7BF" w14:textId="77777777" w:rsidR="004D6E6C" w:rsidRDefault="00CD31A5" w:rsidP="007767DE">
      <w:pPr>
        <w:pStyle w:val="Default"/>
        <w:jc w:val="both"/>
        <w:rPr>
          <w:sz w:val="23"/>
          <w:szCs w:val="23"/>
        </w:rPr>
      </w:pPr>
      <w:r w:rsidRPr="004D4DA6">
        <w:rPr>
          <w:sz w:val="23"/>
          <w:szCs w:val="23"/>
        </w:rPr>
        <w:t>That case was decided by a slim majority of 7 to 6. It is said that when the case was decided, the perception by the majority bench that elected representatives could not be trusted to act responsibly, was unprecedented.</w:t>
      </w:r>
    </w:p>
    <w:p w14:paraId="675B80BE" w14:textId="77777777" w:rsidR="0080163A" w:rsidRDefault="0080163A" w:rsidP="007767DE">
      <w:pPr>
        <w:pStyle w:val="Default"/>
        <w:jc w:val="both"/>
        <w:rPr>
          <w:sz w:val="23"/>
          <w:szCs w:val="23"/>
        </w:rPr>
      </w:pPr>
    </w:p>
    <w:p w14:paraId="512FA8E3" w14:textId="17F7F846" w:rsidR="0080163A" w:rsidRDefault="0080163A" w:rsidP="007767DE">
      <w:pPr>
        <w:pStyle w:val="Default"/>
        <w:jc w:val="both"/>
        <w:rPr>
          <w:sz w:val="23"/>
          <w:szCs w:val="23"/>
        </w:rPr>
      </w:pPr>
      <w:bookmarkStart w:id="0" w:name="_Hlk196809019"/>
      <w:r>
        <w:rPr>
          <w:sz w:val="23"/>
          <w:szCs w:val="23"/>
        </w:rPr>
        <w:t>Question: What if the elected representatives think the same way about Judges? Are they entitled to remove the judgments of the Court on a case</w:t>
      </w:r>
      <w:r w:rsidR="00405261">
        <w:rPr>
          <w:sz w:val="23"/>
          <w:szCs w:val="23"/>
        </w:rPr>
        <w:t xml:space="preserve">-by-case </w:t>
      </w:r>
      <w:r>
        <w:rPr>
          <w:sz w:val="23"/>
          <w:szCs w:val="23"/>
        </w:rPr>
        <w:t xml:space="preserve">basis to be struck down by </w:t>
      </w:r>
      <w:r w:rsidR="002577A4">
        <w:rPr>
          <w:sz w:val="23"/>
          <w:szCs w:val="23"/>
        </w:rPr>
        <w:t>them</w:t>
      </w:r>
      <w:r>
        <w:rPr>
          <w:sz w:val="23"/>
          <w:szCs w:val="23"/>
        </w:rPr>
        <w:t>?</w:t>
      </w:r>
    </w:p>
    <w:p w14:paraId="47853DB6" w14:textId="77777777" w:rsidR="004D6E6C" w:rsidRPr="004D6E6C" w:rsidRDefault="004D6E6C" w:rsidP="007767DE">
      <w:pPr>
        <w:pStyle w:val="Default"/>
        <w:jc w:val="both"/>
      </w:pPr>
    </w:p>
    <w:bookmarkEnd w:id="0"/>
    <w:p w14:paraId="125CB101" w14:textId="1553905C" w:rsidR="004D6E6C" w:rsidRPr="004D6E6C" w:rsidRDefault="004D6E6C" w:rsidP="007767DE">
      <w:pPr>
        <w:pStyle w:val="Default"/>
        <w:jc w:val="both"/>
        <w:rPr>
          <w:iCs/>
        </w:rPr>
      </w:pPr>
      <w:r w:rsidRPr="004D6E6C">
        <w:rPr>
          <w:iCs/>
        </w:rPr>
        <w:t xml:space="preserve">In </w:t>
      </w:r>
      <w:r w:rsidRPr="005D587C">
        <w:rPr>
          <w:iCs/>
          <w:u w:val="single"/>
        </w:rPr>
        <w:t>Maneka Gandhi v Union of India</w:t>
      </w:r>
      <w:r w:rsidRPr="004D6E6C">
        <w:rPr>
          <w:iCs/>
        </w:rPr>
        <w:t xml:space="preserve"> 1978 AIR SC 597; (1978) 1 SCC 248 </w:t>
      </w:r>
      <w:r w:rsidRPr="00B867DA">
        <w:rPr>
          <w:i/>
        </w:rPr>
        <w:t xml:space="preserve">(Maneka </w:t>
      </w:r>
      <w:proofErr w:type="gramStart"/>
      <w:r w:rsidRPr="00B867DA">
        <w:rPr>
          <w:i/>
        </w:rPr>
        <w:t>Gandh</w:t>
      </w:r>
      <w:r w:rsidR="00B867DA" w:rsidRPr="00B867DA">
        <w:rPr>
          <w:i/>
        </w:rPr>
        <w:t>i )</w:t>
      </w:r>
      <w:proofErr w:type="gramEnd"/>
      <w:r w:rsidR="00B867DA" w:rsidRPr="004D6E6C">
        <w:rPr>
          <w:iCs/>
        </w:rPr>
        <w:t xml:space="preserve"> </w:t>
      </w:r>
      <w:r w:rsidRPr="004D6E6C">
        <w:rPr>
          <w:iCs/>
        </w:rPr>
        <w:t>the Indian Supreme Court extended the doctrine’s importance as superior to any parliamentary legislation. It held that no Act of Parliament can be considered law if it ‘violates’ the basic structure of the Indian Constitution.</w:t>
      </w:r>
    </w:p>
    <w:p w14:paraId="44080E0E" w14:textId="77777777" w:rsidR="0025386E" w:rsidRPr="004D6E6C" w:rsidRDefault="0025386E" w:rsidP="007767DE">
      <w:pPr>
        <w:pStyle w:val="Default"/>
        <w:jc w:val="both"/>
      </w:pPr>
    </w:p>
    <w:p w14:paraId="3D51BE60" w14:textId="3E4B31B5" w:rsidR="00AB633B" w:rsidRPr="004D4DA6" w:rsidRDefault="00AB633B" w:rsidP="007767DE">
      <w:pPr>
        <w:pStyle w:val="Default"/>
        <w:jc w:val="both"/>
        <w:rPr>
          <w:sz w:val="23"/>
          <w:szCs w:val="23"/>
        </w:rPr>
      </w:pPr>
      <w:r w:rsidRPr="004D4DA6">
        <w:rPr>
          <w:sz w:val="23"/>
          <w:szCs w:val="23"/>
        </w:rPr>
        <w:t xml:space="preserve">Back in Malaysia, lawyers, </w:t>
      </w:r>
      <w:proofErr w:type="gramStart"/>
      <w:r w:rsidRPr="004D4DA6">
        <w:rPr>
          <w:sz w:val="23"/>
          <w:szCs w:val="23"/>
        </w:rPr>
        <w:t>academicians</w:t>
      </w:r>
      <w:proofErr w:type="gramEnd"/>
      <w:r w:rsidRPr="004D4DA6">
        <w:rPr>
          <w:sz w:val="23"/>
          <w:szCs w:val="23"/>
        </w:rPr>
        <w:t xml:space="preserve"> and others applauded the judgment. </w:t>
      </w:r>
      <w:r w:rsidR="00B867DA">
        <w:rPr>
          <w:sz w:val="23"/>
          <w:szCs w:val="23"/>
        </w:rPr>
        <w:t>L</w:t>
      </w:r>
      <w:r w:rsidRPr="004D4DA6">
        <w:rPr>
          <w:sz w:val="23"/>
          <w:szCs w:val="23"/>
        </w:rPr>
        <w:t xml:space="preserve">awyers in Malaysia, led by three successive Presidents of the Bar Council, namely GTS Sidhu, Raja Aziz </w:t>
      </w:r>
      <w:proofErr w:type="spellStart"/>
      <w:r w:rsidRPr="004D4DA6">
        <w:rPr>
          <w:sz w:val="23"/>
          <w:szCs w:val="23"/>
        </w:rPr>
        <w:t>Addruse</w:t>
      </w:r>
      <w:proofErr w:type="spellEnd"/>
      <w:r w:rsidRPr="004D4DA6">
        <w:rPr>
          <w:sz w:val="23"/>
          <w:szCs w:val="23"/>
        </w:rPr>
        <w:t xml:space="preserve"> and Param </w:t>
      </w:r>
      <w:proofErr w:type="spellStart"/>
      <w:r w:rsidRPr="004D4DA6">
        <w:rPr>
          <w:sz w:val="23"/>
          <w:szCs w:val="23"/>
        </w:rPr>
        <w:t>Cumaraswamy</w:t>
      </w:r>
      <w:proofErr w:type="spellEnd"/>
      <w:r w:rsidR="0025386E" w:rsidRPr="004D4DA6">
        <w:rPr>
          <w:sz w:val="23"/>
          <w:szCs w:val="23"/>
        </w:rPr>
        <w:t xml:space="preserve"> as well as Gopal S</w:t>
      </w:r>
      <w:r w:rsidR="007235CF">
        <w:rPr>
          <w:sz w:val="23"/>
          <w:szCs w:val="23"/>
        </w:rPr>
        <w:t>r</w:t>
      </w:r>
      <w:r w:rsidR="0025386E" w:rsidRPr="004D4DA6">
        <w:rPr>
          <w:sz w:val="23"/>
          <w:szCs w:val="23"/>
        </w:rPr>
        <w:t>i Ram (as he then was)</w:t>
      </w:r>
      <w:r w:rsidRPr="004D4DA6">
        <w:rPr>
          <w:sz w:val="23"/>
          <w:szCs w:val="23"/>
        </w:rPr>
        <w:t xml:space="preserve"> tried hard to influence the then Federal Court to adopt the principle. </w:t>
      </w:r>
    </w:p>
    <w:p w14:paraId="1FB19079" w14:textId="77777777" w:rsidR="00AB633B" w:rsidRPr="004D4DA6" w:rsidRDefault="00AB633B" w:rsidP="007767DE">
      <w:pPr>
        <w:pStyle w:val="Default"/>
        <w:jc w:val="both"/>
        <w:rPr>
          <w:sz w:val="23"/>
          <w:szCs w:val="23"/>
        </w:rPr>
      </w:pPr>
    </w:p>
    <w:p w14:paraId="1EB41D79" w14:textId="7A003ED5" w:rsidR="00AB633B" w:rsidRPr="004D4DA6" w:rsidRDefault="00AB633B" w:rsidP="007767DE">
      <w:pPr>
        <w:pStyle w:val="Default"/>
        <w:jc w:val="both"/>
        <w:rPr>
          <w:sz w:val="23"/>
          <w:szCs w:val="23"/>
        </w:rPr>
      </w:pPr>
      <w:r w:rsidRPr="004D4DA6">
        <w:rPr>
          <w:sz w:val="23"/>
          <w:szCs w:val="23"/>
        </w:rPr>
        <w:lastRenderedPageBreak/>
        <w:t xml:space="preserve">However, their attempts failed. The Federal Court in </w:t>
      </w:r>
      <w:r w:rsidRPr="004D4DA6">
        <w:rPr>
          <w:sz w:val="23"/>
          <w:szCs w:val="23"/>
          <w:u w:val="single"/>
        </w:rPr>
        <w:t>Loh Kooi Choon v The Government</w:t>
      </w:r>
      <w:r w:rsidRPr="004D4DA6">
        <w:rPr>
          <w:sz w:val="23"/>
          <w:szCs w:val="23"/>
        </w:rPr>
        <w:t xml:space="preserve"> </w:t>
      </w:r>
      <w:r w:rsidRPr="004D4DA6">
        <w:rPr>
          <w:sz w:val="23"/>
          <w:szCs w:val="23"/>
          <w:u w:val="single"/>
        </w:rPr>
        <w:t>of Malaysia</w:t>
      </w:r>
      <w:r w:rsidRPr="004D4DA6">
        <w:rPr>
          <w:sz w:val="23"/>
          <w:szCs w:val="23"/>
        </w:rPr>
        <w:t xml:space="preserve"> [1977] 2 MLJ 187 rejected it. Tun Suffian (LP) and Wan Suleiman (FJ) wrote separate judgments giving reasons why they were not inclined to follow it.</w:t>
      </w:r>
    </w:p>
    <w:p w14:paraId="4032E076" w14:textId="77777777" w:rsidR="00AB633B" w:rsidRPr="004D4DA6" w:rsidRDefault="00AB633B" w:rsidP="007767DE">
      <w:pPr>
        <w:pStyle w:val="Default"/>
        <w:jc w:val="both"/>
        <w:rPr>
          <w:sz w:val="23"/>
          <w:szCs w:val="23"/>
        </w:rPr>
      </w:pPr>
    </w:p>
    <w:p w14:paraId="751BA04C" w14:textId="77777777" w:rsidR="00AB633B" w:rsidRPr="004D4DA6" w:rsidRDefault="00AB633B" w:rsidP="007767DE">
      <w:pPr>
        <w:pStyle w:val="Default"/>
        <w:jc w:val="both"/>
        <w:rPr>
          <w:sz w:val="23"/>
          <w:szCs w:val="23"/>
        </w:rPr>
      </w:pPr>
      <w:r w:rsidRPr="004D4DA6">
        <w:rPr>
          <w:sz w:val="23"/>
          <w:szCs w:val="23"/>
        </w:rPr>
        <w:t xml:space="preserve">That judgment was followed by the Federal Court in </w:t>
      </w:r>
      <w:r w:rsidRPr="006B0255">
        <w:rPr>
          <w:sz w:val="23"/>
          <w:szCs w:val="23"/>
          <w:u w:val="single"/>
        </w:rPr>
        <w:t>Phang Chin Hock v. Public Prosecutor</w:t>
      </w:r>
      <w:r w:rsidRPr="004D4DA6">
        <w:rPr>
          <w:sz w:val="23"/>
          <w:szCs w:val="23"/>
        </w:rPr>
        <w:t xml:space="preserve"> [1980] 1 MLJ 70. </w:t>
      </w:r>
    </w:p>
    <w:p w14:paraId="4D96B68F" w14:textId="77777777" w:rsidR="00AB633B" w:rsidRPr="004D4DA6" w:rsidRDefault="00AB633B" w:rsidP="007767DE">
      <w:pPr>
        <w:pStyle w:val="Default"/>
        <w:jc w:val="both"/>
        <w:rPr>
          <w:sz w:val="23"/>
          <w:szCs w:val="23"/>
        </w:rPr>
      </w:pPr>
    </w:p>
    <w:p w14:paraId="3FE1883C" w14:textId="29E6681D" w:rsidR="00AB633B" w:rsidRPr="004D4DA6" w:rsidRDefault="00AB633B" w:rsidP="007767DE">
      <w:pPr>
        <w:pStyle w:val="Default"/>
        <w:jc w:val="both"/>
        <w:rPr>
          <w:sz w:val="23"/>
          <w:szCs w:val="23"/>
        </w:rPr>
      </w:pPr>
      <w:r w:rsidRPr="004D4DA6">
        <w:rPr>
          <w:sz w:val="23"/>
          <w:szCs w:val="23"/>
        </w:rPr>
        <w:t xml:space="preserve">In 1989, the case was followed by the Singapore High Court in </w:t>
      </w:r>
      <w:r w:rsidRPr="006B0255">
        <w:rPr>
          <w:sz w:val="23"/>
          <w:szCs w:val="23"/>
          <w:u w:val="single"/>
        </w:rPr>
        <w:t>Teo Soh Lung v Minister for Home Affairs and Ors.</w:t>
      </w:r>
      <w:r w:rsidRPr="004D4DA6">
        <w:rPr>
          <w:sz w:val="23"/>
          <w:szCs w:val="23"/>
        </w:rPr>
        <w:t xml:space="preserve"> [1989] 2 MLJ 449.  </w:t>
      </w:r>
    </w:p>
    <w:p w14:paraId="131D6D17" w14:textId="77777777" w:rsidR="00AB633B" w:rsidRPr="004D4DA6" w:rsidRDefault="00AB633B" w:rsidP="007767DE">
      <w:pPr>
        <w:pStyle w:val="Default"/>
        <w:jc w:val="both"/>
        <w:rPr>
          <w:sz w:val="23"/>
          <w:szCs w:val="23"/>
        </w:rPr>
      </w:pPr>
    </w:p>
    <w:p w14:paraId="4A342CC1" w14:textId="77777777" w:rsidR="00AB633B" w:rsidRPr="004D4DA6" w:rsidRDefault="00AB633B" w:rsidP="007767DE">
      <w:pPr>
        <w:pStyle w:val="Default"/>
        <w:jc w:val="both"/>
        <w:rPr>
          <w:sz w:val="23"/>
          <w:szCs w:val="23"/>
        </w:rPr>
      </w:pPr>
      <w:r w:rsidRPr="006B0255">
        <w:rPr>
          <w:sz w:val="23"/>
          <w:szCs w:val="23"/>
          <w:u w:val="single"/>
        </w:rPr>
        <w:t>Loh Kooi Choon</w:t>
      </w:r>
      <w:r w:rsidRPr="004D4DA6">
        <w:rPr>
          <w:sz w:val="23"/>
          <w:szCs w:val="23"/>
        </w:rPr>
        <w:t xml:space="preserve"> stood as the law of this country for 33 years. One would have thought that the issue regarding the basic structure of the constitution was settled. </w:t>
      </w:r>
    </w:p>
    <w:p w14:paraId="641BC30D" w14:textId="77777777" w:rsidR="00AB633B" w:rsidRPr="004D4DA6" w:rsidRDefault="00AB633B" w:rsidP="007767DE">
      <w:pPr>
        <w:pStyle w:val="Default"/>
        <w:jc w:val="both"/>
        <w:rPr>
          <w:sz w:val="23"/>
          <w:szCs w:val="23"/>
        </w:rPr>
      </w:pPr>
    </w:p>
    <w:p w14:paraId="4EA5C27A" w14:textId="77777777" w:rsidR="00AB633B" w:rsidRPr="004D4DA6" w:rsidRDefault="00AB633B" w:rsidP="007767DE">
      <w:pPr>
        <w:pStyle w:val="Default"/>
        <w:jc w:val="both"/>
        <w:rPr>
          <w:sz w:val="23"/>
          <w:szCs w:val="23"/>
        </w:rPr>
      </w:pPr>
      <w:r w:rsidRPr="004D4DA6">
        <w:rPr>
          <w:sz w:val="23"/>
          <w:szCs w:val="23"/>
        </w:rPr>
        <w:t>However, that was not to be thanks</w:t>
      </w:r>
      <w:proofErr w:type="gramStart"/>
      <w:r w:rsidRPr="004D4DA6">
        <w:rPr>
          <w:sz w:val="23"/>
          <w:szCs w:val="23"/>
        </w:rPr>
        <w:t>, in particular, to</w:t>
      </w:r>
      <w:proofErr w:type="gramEnd"/>
      <w:r w:rsidRPr="004D4DA6">
        <w:rPr>
          <w:sz w:val="23"/>
          <w:szCs w:val="23"/>
        </w:rPr>
        <w:t xml:space="preserve"> one man. Towards the end of his career, Gopal Sri Ram JCA was promoted to the Federal Court. He was a member of the panel that decided </w:t>
      </w:r>
      <w:proofErr w:type="spellStart"/>
      <w:r w:rsidRPr="006B0255">
        <w:rPr>
          <w:sz w:val="23"/>
          <w:szCs w:val="23"/>
          <w:u w:val="single"/>
        </w:rPr>
        <w:t>Sivarasa</w:t>
      </w:r>
      <w:proofErr w:type="spellEnd"/>
      <w:r w:rsidRPr="006B0255">
        <w:rPr>
          <w:sz w:val="23"/>
          <w:szCs w:val="23"/>
          <w:u w:val="single"/>
        </w:rPr>
        <w:t xml:space="preserve"> Rasiah v Badan </w:t>
      </w:r>
      <w:proofErr w:type="spellStart"/>
      <w:r w:rsidRPr="006B0255">
        <w:rPr>
          <w:sz w:val="23"/>
          <w:szCs w:val="23"/>
          <w:u w:val="single"/>
        </w:rPr>
        <w:t>Peguam</w:t>
      </w:r>
      <w:proofErr w:type="spellEnd"/>
      <w:r w:rsidRPr="006B0255">
        <w:rPr>
          <w:sz w:val="23"/>
          <w:szCs w:val="23"/>
          <w:u w:val="single"/>
        </w:rPr>
        <w:t xml:space="preserve"> Malaysia &amp; Anor</w:t>
      </w:r>
      <w:r w:rsidRPr="004D4DA6">
        <w:rPr>
          <w:sz w:val="23"/>
          <w:szCs w:val="23"/>
        </w:rPr>
        <w:t xml:space="preserve">. [2010] 2 MLJ 333. Even though he was the most junior member of the panel, he delivered the judgment of the Court. </w:t>
      </w:r>
    </w:p>
    <w:p w14:paraId="37821D81" w14:textId="77777777" w:rsidR="00AB633B" w:rsidRPr="004D4DA6" w:rsidRDefault="00AB633B" w:rsidP="007767DE">
      <w:pPr>
        <w:pStyle w:val="Default"/>
        <w:jc w:val="both"/>
        <w:rPr>
          <w:sz w:val="23"/>
          <w:szCs w:val="23"/>
        </w:rPr>
      </w:pPr>
    </w:p>
    <w:p w14:paraId="7323DEAF" w14:textId="12181CC1" w:rsidR="00AB633B" w:rsidRPr="004D4DA6" w:rsidRDefault="00AB633B" w:rsidP="007767DE">
      <w:pPr>
        <w:pStyle w:val="Default"/>
        <w:jc w:val="both"/>
        <w:rPr>
          <w:sz w:val="23"/>
          <w:szCs w:val="23"/>
        </w:rPr>
      </w:pPr>
      <w:r w:rsidRPr="004D4DA6">
        <w:rPr>
          <w:sz w:val="23"/>
          <w:szCs w:val="23"/>
        </w:rPr>
        <w:t xml:space="preserve">The issue </w:t>
      </w:r>
      <w:r w:rsidR="005D587C">
        <w:rPr>
          <w:sz w:val="23"/>
          <w:szCs w:val="23"/>
        </w:rPr>
        <w:t xml:space="preserve">in that case </w:t>
      </w:r>
      <w:r w:rsidRPr="004D4DA6">
        <w:rPr>
          <w:sz w:val="23"/>
          <w:szCs w:val="23"/>
        </w:rPr>
        <w:t>was whether section 46</w:t>
      </w:r>
      <w:proofErr w:type="gramStart"/>
      <w:r w:rsidRPr="004D4DA6">
        <w:rPr>
          <w:sz w:val="23"/>
          <w:szCs w:val="23"/>
        </w:rPr>
        <w:t>A(</w:t>
      </w:r>
      <w:proofErr w:type="gramEnd"/>
      <w:r w:rsidRPr="004D4DA6">
        <w:rPr>
          <w:sz w:val="23"/>
          <w:szCs w:val="23"/>
        </w:rPr>
        <w:t xml:space="preserve">1) of the Legal Profession Act 1976 was unconstitutional. The court, through the judgment of Gopal Sri Ram FCJ held that it was constitutional. I have no problem with that. But I disagree that the basic structure principle be imported into this country because: </w:t>
      </w:r>
    </w:p>
    <w:p w14:paraId="507BB6E5" w14:textId="77777777" w:rsidR="007767DE" w:rsidRPr="004D4DA6" w:rsidRDefault="007767DE" w:rsidP="007767DE">
      <w:pPr>
        <w:pStyle w:val="Default"/>
        <w:jc w:val="both"/>
      </w:pPr>
    </w:p>
    <w:p w14:paraId="35245B04" w14:textId="4A853163" w:rsidR="007767DE" w:rsidRPr="004D4DA6" w:rsidRDefault="007767DE" w:rsidP="007767DE">
      <w:pPr>
        <w:pStyle w:val="Default"/>
        <w:jc w:val="both"/>
        <w:rPr>
          <w:sz w:val="23"/>
          <w:szCs w:val="23"/>
        </w:rPr>
      </w:pPr>
      <w:r w:rsidRPr="004D4DA6">
        <w:rPr>
          <w:sz w:val="23"/>
          <w:szCs w:val="23"/>
        </w:rPr>
        <w:t>1. It is not at all necessary for the decision of that case. What was being challenged in that case was the validity of section 46</w:t>
      </w:r>
      <w:proofErr w:type="gramStart"/>
      <w:r w:rsidRPr="004D4DA6">
        <w:rPr>
          <w:sz w:val="23"/>
          <w:szCs w:val="23"/>
        </w:rPr>
        <w:t>A(</w:t>
      </w:r>
      <w:proofErr w:type="gramEnd"/>
      <w:r w:rsidRPr="004D4DA6">
        <w:rPr>
          <w:sz w:val="23"/>
          <w:szCs w:val="23"/>
        </w:rPr>
        <w:t>1) of the LPA</w:t>
      </w:r>
      <w:r w:rsidR="001C5E54">
        <w:rPr>
          <w:sz w:val="23"/>
          <w:szCs w:val="23"/>
        </w:rPr>
        <w:t xml:space="preserve"> on the ground that it was</w:t>
      </w:r>
      <w:r w:rsidR="0025286F">
        <w:rPr>
          <w:sz w:val="23"/>
          <w:szCs w:val="23"/>
        </w:rPr>
        <w:t xml:space="preserve"> inconsistent with the Constitution.</w:t>
      </w:r>
      <w:r w:rsidRPr="004D4DA6">
        <w:rPr>
          <w:sz w:val="23"/>
          <w:szCs w:val="23"/>
        </w:rPr>
        <w:t xml:space="preserve"> No one was trying to amend any provision of the Constitution. What was the relevance of the basic structure principle? </w:t>
      </w:r>
    </w:p>
    <w:p w14:paraId="4EC46A8A" w14:textId="77777777" w:rsidR="007767DE" w:rsidRPr="006B0255" w:rsidRDefault="007767DE" w:rsidP="007767DE">
      <w:pPr>
        <w:pStyle w:val="Default"/>
        <w:jc w:val="both"/>
      </w:pPr>
    </w:p>
    <w:p w14:paraId="603811EA" w14:textId="77975504" w:rsidR="007767DE" w:rsidRPr="004D4DA6" w:rsidRDefault="007767DE" w:rsidP="007767DE">
      <w:pPr>
        <w:pStyle w:val="Default"/>
        <w:jc w:val="both"/>
        <w:rPr>
          <w:sz w:val="23"/>
          <w:szCs w:val="23"/>
        </w:rPr>
      </w:pPr>
      <w:r w:rsidRPr="006B0255">
        <w:t xml:space="preserve">2. The </w:t>
      </w:r>
      <w:proofErr w:type="spellStart"/>
      <w:r w:rsidRPr="006B0255">
        <w:rPr>
          <w:sz w:val="23"/>
          <w:szCs w:val="23"/>
          <w:u w:val="single"/>
        </w:rPr>
        <w:t>Kesavananda</w:t>
      </w:r>
      <w:proofErr w:type="spellEnd"/>
      <w:r w:rsidRPr="006B0255">
        <w:rPr>
          <w:sz w:val="23"/>
          <w:szCs w:val="23"/>
          <w:u w:val="single"/>
        </w:rPr>
        <w:t xml:space="preserve"> Bharati</w:t>
      </w:r>
      <w:r w:rsidRPr="004D4DA6">
        <w:rPr>
          <w:sz w:val="23"/>
          <w:szCs w:val="23"/>
        </w:rPr>
        <w:t xml:space="preserve"> case was followed without analysing the case or the circumstances surrounding it. The learned Judge either brushed aside or ignored the earlier judgments of the Federal Court which had stood for </w:t>
      </w:r>
      <w:r w:rsidR="001C5E54">
        <w:rPr>
          <w:sz w:val="23"/>
          <w:szCs w:val="23"/>
        </w:rPr>
        <w:t>33</w:t>
      </w:r>
      <w:r w:rsidRPr="004D4DA6">
        <w:rPr>
          <w:sz w:val="23"/>
          <w:szCs w:val="23"/>
        </w:rPr>
        <w:t xml:space="preserve"> years. </w:t>
      </w:r>
    </w:p>
    <w:p w14:paraId="6214196B" w14:textId="77777777" w:rsidR="007767DE" w:rsidRPr="004D4DA6" w:rsidRDefault="007767DE" w:rsidP="007767DE">
      <w:pPr>
        <w:pStyle w:val="Default"/>
        <w:jc w:val="both"/>
        <w:rPr>
          <w:sz w:val="23"/>
          <w:szCs w:val="23"/>
        </w:rPr>
      </w:pPr>
    </w:p>
    <w:p w14:paraId="38200ECA" w14:textId="77E0F829" w:rsidR="007767DE" w:rsidRPr="004D4DA6" w:rsidRDefault="007767DE" w:rsidP="007767DE">
      <w:pPr>
        <w:pStyle w:val="Default"/>
        <w:jc w:val="both"/>
        <w:rPr>
          <w:sz w:val="23"/>
          <w:szCs w:val="23"/>
        </w:rPr>
      </w:pPr>
      <w:r w:rsidRPr="004D4DA6">
        <w:rPr>
          <w:sz w:val="23"/>
          <w:szCs w:val="23"/>
        </w:rPr>
        <w:t xml:space="preserve">3. The court was usurping the function of Parliament to amend the Constitution. Indeed, even Parliament cannot make such an amendment, because Parliament cannot bind itself from making laws inconsistent with the existing laws, provided the procedure is followed. Otherwise, no law can be amended. </w:t>
      </w:r>
    </w:p>
    <w:p w14:paraId="3AB026AA" w14:textId="194DF6B8" w:rsidR="00D611F9" w:rsidRPr="004D4DA6" w:rsidRDefault="00D611F9" w:rsidP="007767DE">
      <w:pPr>
        <w:pStyle w:val="Default"/>
        <w:jc w:val="both"/>
        <w:rPr>
          <w:sz w:val="23"/>
          <w:szCs w:val="23"/>
        </w:rPr>
      </w:pPr>
    </w:p>
    <w:p w14:paraId="7D9E5C2A" w14:textId="450E8C45" w:rsidR="00AB633B" w:rsidRPr="004D4DA6" w:rsidRDefault="00AB633B" w:rsidP="007767DE">
      <w:pPr>
        <w:pStyle w:val="Default"/>
        <w:jc w:val="both"/>
        <w:rPr>
          <w:sz w:val="23"/>
          <w:szCs w:val="23"/>
        </w:rPr>
      </w:pPr>
      <w:r w:rsidRPr="004D4DA6">
        <w:rPr>
          <w:sz w:val="23"/>
          <w:szCs w:val="23"/>
        </w:rPr>
        <w:t xml:space="preserve">Seven years later, the Federal Court handed down the judgment in the case of </w:t>
      </w:r>
      <w:r w:rsidR="006B0255" w:rsidRPr="006B0255">
        <w:rPr>
          <w:sz w:val="23"/>
          <w:szCs w:val="23"/>
          <w:u w:val="single"/>
        </w:rPr>
        <w:t xml:space="preserve">Semenyih Jaya </w:t>
      </w:r>
      <w:proofErr w:type="spellStart"/>
      <w:r w:rsidR="006B0255" w:rsidRPr="006B0255">
        <w:rPr>
          <w:sz w:val="23"/>
          <w:szCs w:val="23"/>
          <w:u w:val="single"/>
        </w:rPr>
        <w:t>Sdn</w:t>
      </w:r>
      <w:proofErr w:type="spellEnd"/>
      <w:r w:rsidR="006B0255" w:rsidRPr="006B0255">
        <w:rPr>
          <w:sz w:val="23"/>
          <w:szCs w:val="23"/>
          <w:u w:val="single"/>
        </w:rPr>
        <w:t xml:space="preserve"> </w:t>
      </w:r>
      <w:proofErr w:type="spellStart"/>
      <w:r w:rsidR="006B0255" w:rsidRPr="006B0255">
        <w:rPr>
          <w:sz w:val="23"/>
          <w:szCs w:val="23"/>
          <w:u w:val="single"/>
        </w:rPr>
        <w:t>Bhd</w:t>
      </w:r>
      <w:proofErr w:type="spellEnd"/>
      <w:r w:rsidR="006B0255" w:rsidRPr="006B0255">
        <w:rPr>
          <w:sz w:val="23"/>
          <w:szCs w:val="23"/>
          <w:u w:val="single"/>
        </w:rPr>
        <w:t xml:space="preserve"> v </w:t>
      </w:r>
      <w:proofErr w:type="spellStart"/>
      <w:r w:rsidR="006B0255" w:rsidRPr="006B0255">
        <w:rPr>
          <w:sz w:val="23"/>
          <w:szCs w:val="23"/>
          <w:u w:val="single"/>
        </w:rPr>
        <w:t>Pentadbir</w:t>
      </w:r>
      <w:proofErr w:type="spellEnd"/>
      <w:r w:rsidR="006B0255" w:rsidRPr="006B0255">
        <w:rPr>
          <w:sz w:val="23"/>
          <w:szCs w:val="23"/>
          <w:u w:val="single"/>
        </w:rPr>
        <w:t xml:space="preserve"> Tanah Hulu Langa</w:t>
      </w:r>
      <w:r w:rsidR="006B0255">
        <w:rPr>
          <w:sz w:val="23"/>
          <w:szCs w:val="23"/>
          <w:u w:val="single"/>
        </w:rPr>
        <w:t>t</w:t>
      </w:r>
      <w:r w:rsidR="006B0255" w:rsidRPr="006B0255">
        <w:rPr>
          <w:sz w:val="23"/>
          <w:szCs w:val="23"/>
          <w:u w:val="single"/>
        </w:rPr>
        <w:t xml:space="preserve"> </w:t>
      </w:r>
      <w:r w:rsidRPr="004D4DA6">
        <w:rPr>
          <w:sz w:val="23"/>
          <w:szCs w:val="23"/>
        </w:rPr>
        <w:t xml:space="preserve">(2017) 3 MLJ 561. That judgment, written by </w:t>
      </w:r>
      <w:proofErr w:type="spellStart"/>
      <w:r w:rsidRPr="004D4DA6">
        <w:rPr>
          <w:sz w:val="23"/>
          <w:szCs w:val="23"/>
        </w:rPr>
        <w:t>Zainun</w:t>
      </w:r>
      <w:proofErr w:type="spellEnd"/>
      <w:r w:rsidRPr="004D4DA6">
        <w:rPr>
          <w:sz w:val="23"/>
          <w:szCs w:val="23"/>
        </w:rPr>
        <w:t xml:space="preserve"> Ali FCJ, relied on the judgment of Gopal Sri Ram FCJ </w:t>
      </w:r>
      <w:proofErr w:type="gramStart"/>
      <w:r w:rsidRPr="004D4DA6">
        <w:rPr>
          <w:sz w:val="23"/>
          <w:szCs w:val="23"/>
        </w:rPr>
        <w:t>in</w:t>
      </w:r>
      <w:r w:rsidR="000D27FE">
        <w:rPr>
          <w:sz w:val="23"/>
          <w:szCs w:val="23"/>
        </w:rPr>
        <w:t xml:space="preserve"> </w:t>
      </w:r>
      <w:r w:rsidRPr="004D4DA6">
        <w:rPr>
          <w:sz w:val="23"/>
          <w:szCs w:val="23"/>
        </w:rPr>
        <w:t xml:space="preserve"> </w:t>
      </w:r>
      <w:proofErr w:type="spellStart"/>
      <w:r w:rsidRPr="000D27FE">
        <w:rPr>
          <w:u w:val="single"/>
        </w:rPr>
        <w:t>Sivarasa</w:t>
      </w:r>
      <w:proofErr w:type="spellEnd"/>
      <w:proofErr w:type="gramEnd"/>
      <w:r w:rsidRPr="000D27FE">
        <w:rPr>
          <w:u w:val="single"/>
        </w:rPr>
        <w:t xml:space="preserve"> Rasiah</w:t>
      </w:r>
      <w:r w:rsidRPr="004D4DA6">
        <w:rPr>
          <w:sz w:val="23"/>
          <w:szCs w:val="23"/>
        </w:rPr>
        <w:t xml:space="preserve"> as the authority for the introduction of the basic structure principle into this country, without any question. It also ignored or missed </w:t>
      </w:r>
      <w:r w:rsidRPr="000D27FE">
        <w:rPr>
          <w:u w:val="single"/>
        </w:rPr>
        <w:t xml:space="preserve">Phang Chin Hock </w:t>
      </w:r>
      <w:r w:rsidRPr="004D4DA6">
        <w:rPr>
          <w:sz w:val="23"/>
          <w:szCs w:val="23"/>
        </w:rPr>
        <w:t xml:space="preserve">and </w:t>
      </w:r>
      <w:r w:rsidRPr="000D27FE">
        <w:rPr>
          <w:u w:val="single"/>
        </w:rPr>
        <w:t>Teo Soh Lung</w:t>
      </w:r>
      <w:r w:rsidRPr="004D4DA6">
        <w:rPr>
          <w:sz w:val="23"/>
          <w:szCs w:val="23"/>
        </w:rPr>
        <w:t xml:space="preserve">. </w:t>
      </w:r>
    </w:p>
    <w:p w14:paraId="21EBE5B2" w14:textId="77777777" w:rsidR="00D611F9" w:rsidRPr="004D4DA6" w:rsidRDefault="00D611F9" w:rsidP="007767DE">
      <w:pPr>
        <w:pStyle w:val="Default"/>
        <w:jc w:val="both"/>
        <w:rPr>
          <w:sz w:val="23"/>
          <w:szCs w:val="23"/>
        </w:rPr>
      </w:pPr>
    </w:p>
    <w:p w14:paraId="1E12F725" w14:textId="16A60B40" w:rsidR="00CD31A5" w:rsidRPr="0033493C" w:rsidRDefault="00AB633B" w:rsidP="007767DE">
      <w:pPr>
        <w:pStyle w:val="Default"/>
        <w:jc w:val="both"/>
        <w:rPr>
          <w:sz w:val="23"/>
          <w:szCs w:val="23"/>
        </w:rPr>
      </w:pPr>
      <w:r w:rsidRPr="004D4DA6">
        <w:rPr>
          <w:sz w:val="23"/>
          <w:szCs w:val="23"/>
        </w:rPr>
        <w:t>On 14th and 15</w:t>
      </w:r>
      <w:r w:rsidRPr="004D4DA6">
        <w:rPr>
          <w:sz w:val="16"/>
          <w:szCs w:val="16"/>
        </w:rPr>
        <w:t xml:space="preserve">th </w:t>
      </w:r>
      <w:r w:rsidRPr="004D4DA6">
        <w:rPr>
          <w:sz w:val="23"/>
          <w:szCs w:val="23"/>
        </w:rPr>
        <w:t>June 2017, the New Straits Times published my article in two parts titled “</w:t>
      </w:r>
      <w:r w:rsidRPr="0033493C">
        <w:rPr>
          <w:sz w:val="23"/>
          <w:szCs w:val="23"/>
        </w:rPr>
        <w:t xml:space="preserve">Not </w:t>
      </w:r>
      <w:proofErr w:type="gramStart"/>
      <w:r w:rsidRPr="0033493C">
        <w:rPr>
          <w:sz w:val="23"/>
          <w:szCs w:val="23"/>
        </w:rPr>
        <w:t>For</w:t>
      </w:r>
      <w:proofErr w:type="gramEnd"/>
      <w:r w:rsidRPr="0033493C">
        <w:rPr>
          <w:sz w:val="23"/>
          <w:szCs w:val="23"/>
        </w:rPr>
        <w:t xml:space="preserve"> Judges to Rewrite the Constitution” and “No Judge is a Parliament.”</w:t>
      </w:r>
    </w:p>
    <w:p w14:paraId="4E8EC6FE" w14:textId="77777777" w:rsidR="007767DE" w:rsidRPr="0033493C" w:rsidRDefault="007767DE" w:rsidP="007767DE">
      <w:pPr>
        <w:pStyle w:val="Default"/>
        <w:jc w:val="both"/>
        <w:rPr>
          <w:sz w:val="23"/>
          <w:szCs w:val="23"/>
        </w:rPr>
      </w:pPr>
    </w:p>
    <w:p w14:paraId="458DA195" w14:textId="77777777" w:rsidR="00D611F9" w:rsidRPr="0033493C" w:rsidRDefault="00D611F9" w:rsidP="007767DE">
      <w:pPr>
        <w:pStyle w:val="Default"/>
        <w:jc w:val="both"/>
        <w:rPr>
          <w:sz w:val="23"/>
          <w:szCs w:val="23"/>
        </w:rPr>
      </w:pPr>
      <w:r w:rsidRPr="0033493C">
        <w:rPr>
          <w:sz w:val="23"/>
          <w:szCs w:val="23"/>
        </w:rPr>
        <w:t xml:space="preserve">Then, on 29 January 2018, the Federal Court handed down the judgment in </w:t>
      </w:r>
      <w:r w:rsidRPr="000D27FE">
        <w:rPr>
          <w:u w:val="single"/>
        </w:rPr>
        <w:t xml:space="preserve">Indira Gandhi a/p </w:t>
      </w:r>
      <w:proofErr w:type="spellStart"/>
      <w:r w:rsidRPr="000D27FE">
        <w:rPr>
          <w:u w:val="single"/>
        </w:rPr>
        <w:t>Mutho</w:t>
      </w:r>
      <w:proofErr w:type="spellEnd"/>
      <w:r w:rsidRPr="000D27FE">
        <w:rPr>
          <w:u w:val="single"/>
        </w:rPr>
        <w:t xml:space="preserve"> v </w:t>
      </w:r>
      <w:proofErr w:type="spellStart"/>
      <w:r w:rsidRPr="000D27FE">
        <w:rPr>
          <w:u w:val="single"/>
        </w:rPr>
        <w:t>Pengarah</w:t>
      </w:r>
      <w:proofErr w:type="spellEnd"/>
      <w:r w:rsidRPr="000D27FE">
        <w:rPr>
          <w:u w:val="single"/>
        </w:rPr>
        <w:t xml:space="preserve"> </w:t>
      </w:r>
      <w:proofErr w:type="spellStart"/>
      <w:r w:rsidRPr="000D27FE">
        <w:rPr>
          <w:u w:val="single"/>
        </w:rPr>
        <w:t>Jabatan</w:t>
      </w:r>
      <w:proofErr w:type="spellEnd"/>
      <w:r w:rsidRPr="000D27FE">
        <w:rPr>
          <w:u w:val="single"/>
        </w:rPr>
        <w:t xml:space="preserve"> Agama Islam Perak &amp; Ors and other appeals</w:t>
      </w:r>
      <w:r w:rsidRPr="0033493C">
        <w:rPr>
          <w:sz w:val="23"/>
          <w:szCs w:val="23"/>
        </w:rPr>
        <w:t xml:space="preserve"> (2018) 1 MLJ 545. </w:t>
      </w:r>
      <w:proofErr w:type="gramStart"/>
      <w:r w:rsidRPr="0033493C">
        <w:rPr>
          <w:sz w:val="23"/>
          <w:szCs w:val="23"/>
        </w:rPr>
        <w:t>Again</w:t>
      </w:r>
      <w:proofErr w:type="gramEnd"/>
      <w:r w:rsidRPr="0033493C">
        <w:rPr>
          <w:sz w:val="23"/>
          <w:szCs w:val="23"/>
        </w:rPr>
        <w:t xml:space="preserve"> the judgment was written by Zainon Ali FCJ. Even though the basic structure principle was not at all an issue in the case, the learned Judge took the opportunity to endorse </w:t>
      </w:r>
      <w:r w:rsidRPr="00826372">
        <w:rPr>
          <w:sz w:val="23"/>
          <w:szCs w:val="23"/>
          <w:u w:val="single"/>
        </w:rPr>
        <w:t>Semenyih Jaya</w:t>
      </w:r>
      <w:r w:rsidRPr="0033493C">
        <w:rPr>
          <w:sz w:val="23"/>
          <w:szCs w:val="23"/>
        </w:rPr>
        <w:t xml:space="preserve">. </w:t>
      </w:r>
    </w:p>
    <w:p w14:paraId="76C35467" w14:textId="77777777" w:rsidR="00D611F9" w:rsidRPr="0033493C" w:rsidRDefault="00D611F9" w:rsidP="007767DE">
      <w:pPr>
        <w:pStyle w:val="Default"/>
        <w:jc w:val="both"/>
        <w:rPr>
          <w:sz w:val="23"/>
          <w:szCs w:val="23"/>
        </w:rPr>
      </w:pPr>
    </w:p>
    <w:p w14:paraId="1128C5A9" w14:textId="657CA545" w:rsidR="00CD31A5" w:rsidRPr="0033493C" w:rsidRDefault="00D611F9" w:rsidP="007767DE">
      <w:pPr>
        <w:pStyle w:val="Default"/>
        <w:jc w:val="both"/>
        <w:rPr>
          <w:sz w:val="23"/>
          <w:szCs w:val="23"/>
        </w:rPr>
      </w:pPr>
      <w:r w:rsidRPr="0033493C">
        <w:rPr>
          <w:sz w:val="23"/>
          <w:szCs w:val="23"/>
        </w:rPr>
        <w:t>As a result, the basic structure principle becomes the law of this country.</w:t>
      </w:r>
    </w:p>
    <w:p w14:paraId="5F67354F" w14:textId="77777777" w:rsidR="004D5F94" w:rsidRPr="0033493C" w:rsidRDefault="004D5F94" w:rsidP="007767DE">
      <w:pPr>
        <w:pStyle w:val="Default"/>
        <w:jc w:val="both"/>
        <w:rPr>
          <w:sz w:val="23"/>
          <w:szCs w:val="23"/>
        </w:rPr>
      </w:pPr>
    </w:p>
    <w:p w14:paraId="2DC3360A" w14:textId="43A2C39D" w:rsidR="00B06552" w:rsidRPr="0033493C" w:rsidRDefault="004D5F94" w:rsidP="004D5F94">
      <w:pPr>
        <w:pStyle w:val="Default"/>
        <w:jc w:val="both"/>
      </w:pPr>
      <w:r w:rsidRPr="0033493C">
        <w:t xml:space="preserve">On 8 January 2021, the Federal Court handed down the judgment in </w:t>
      </w:r>
      <w:r w:rsidR="00B06552" w:rsidRPr="0033493C">
        <w:rPr>
          <w:rFonts w:eastAsia="Daytona"/>
          <w:u w:val="single"/>
        </w:rPr>
        <w:t xml:space="preserve">Maria Chin Abdullah v Ketua </w:t>
      </w:r>
      <w:proofErr w:type="spellStart"/>
      <w:r w:rsidR="00B06552" w:rsidRPr="0033493C">
        <w:rPr>
          <w:rFonts w:eastAsia="Daytona"/>
          <w:u w:val="single"/>
        </w:rPr>
        <w:t>Pengarah</w:t>
      </w:r>
      <w:proofErr w:type="spellEnd"/>
      <w:r w:rsidR="00B06552" w:rsidRPr="0033493C">
        <w:rPr>
          <w:rFonts w:eastAsia="Daytona"/>
          <w:u w:val="single"/>
        </w:rPr>
        <w:t xml:space="preserve"> </w:t>
      </w:r>
      <w:proofErr w:type="spellStart"/>
      <w:r w:rsidR="00B06552" w:rsidRPr="0033493C">
        <w:rPr>
          <w:rFonts w:eastAsia="Daytona"/>
          <w:u w:val="single"/>
        </w:rPr>
        <w:t>Imigresen</w:t>
      </w:r>
      <w:proofErr w:type="spellEnd"/>
      <w:r w:rsidR="00B06552" w:rsidRPr="0033493C">
        <w:rPr>
          <w:rFonts w:eastAsia="Daytona"/>
          <w:u w:val="single"/>
        </w:rPr>
        <w:t xml:space="preserve"> &amp; Anor</w:t>
      </w:r>
      <w:r w:rsidR="00B06552" w:rsidRPr="0033493C">
        <w:rPr>
          <w:rFonts w:eastAsia="Daytona"/>
        </w:rPr>
        <w:t xml:space="preserve">] </w:t>
      </w:r>
      <w:r w:rsidR="00D4034C" w:rsidRPr="0033493C">
        <w:rPr>
          <w:rFonts w:eastAsia="Daytona"/>
        </w:rPr>
        <w:t>[2021</w:t>
      </w:r>
      <w:r w:rsidR="00B06552" w:rsidRPr="0033493C">
        <w:rPr>
          <w:rFonts w:eastAsia="Daytona"/>
        </w:rPr>
        <w:t>1 MLJ 750, [2021] 2 CLJ 579</w:t>
      </w:r>
      <w:r w:rsidRPr="0033493C">
        <w:rPr>
          <w:rFonts w:eastAsia="Daytona"/>
        </w:rPr>
        <w:t>. It was a seve</w:t>
      </w:r>
      <w:r w:rsidR="006654A0" w:rsidRPr="0033493C">
        <w:rPr>
          <w:rFonts w:eastAsia="Daytona"/>
        </w:rPr>
        <w:t>n</w:t>
      </w:r>
      <w:r w:rsidRPr="0033493C">
        <w:rPr>
          <w:rFonts w:eastAsia="Daytona"/>
        </w:rPr>
        <w:t xml:space="preserve">-member bench chaired by </w:t>
      </w:r>
      <w:r w:rsidR="00B06552" w:rsidRPr="0033493C">
        <w:t>T</w:t>
      </w:r>
      <w:r w:rsidR="009C3BE4" w:rsidRPr="0033493C">
        <w:t>engku</w:t>
      </w:r>
      <w:r w:rsidR="00B06552" w:rsidRPr="0033493C">
        <w:t xml:space="preserve"> M</w:t>
      </w:r>
      <w:r w:rsidR="009C3BE4" w:rsidRPr="0033493C">
        <w:t>aimun (</w:t>
      </w:r>
      <w:r w:rsidR="00B06552" w:rsidRPr="0033493C">
        <w:t>C</w:t>
      </w:r>
      <w:r w:rsidR="009C3BE4" w:rsidRPr="0033493C">
        <w:t xml:space="preserve">hief </w:t>
      </w:r>
      <w:r w:rsidR="00B06552" w:rsidRPr="0033493C">
        <w:t>J</w:t>
      </w:r>
      <w:r w:rsidR="009C3BE4" w:rsidRPr="0033493C">
        <w:t>ustice)</w:t>
      </w:r>
      <w:r w:rsidRPr="0033493C">
        <w:t xml:space="preserve">. The other members were </w:t>
      </w:r>
      <w:r w:rsidR="00B06552" w:rsidRPr="0033493C">
        <w:t>R</w:t>
      </w:r>
      <w:r w:rsidR="009C3BE4" w:rsidRPr="0033493C">
        <w:t>ohana</w:t>
      </w:r>
      <w:r w:rsidR="00B06552" w:rsidRPr="0033493C">
        <w:t xml:space="preserve"> Y</w:t>
      </w:r>
      <w:r w:rsidR="009C3BE4" w:rsidRPr="0033493C">
        <w:t>usuf</w:t>
      </w:r>
      <w:r w:rsidR="00B06552" w:rsidRPr="0033493C">
        <w:t xml:space="preserve"> </w:t>
      </w:r>
      <w:r w:rsidR="009C3BE4" w:rsidRPr="0033493C">
        <w:t>(</w:t>
      </w:r>
      <w:r w:rsidR="00B06552" w:rsidRPr="0033493C">
        <w:t>PCA</w:t>
      </w:r>
      <w:r w:rsidR="009C3BE4" w:rsidRPr="0033493C">
        <w:t>)</w:t>
      </w:r>
      <w:r w:rsidR="00B06552" w:rsidRPr="0033493C">
        <w:t>, N</w:t>
      </w:r>
      <w:r w:rsidR="008573EB" w:rsidRPr="0033493C">
        <w:t>allini</w:t>
      </w:r>
      <w:r w:rsidR="00B06552" w:rsidRPr="0033493C">
        <w:t xml:space="preserve"> </w:t>
      </w:r>
      <w:proofErr w:type="spellStart"/>
      <w:r w:rsidR="00B06552" w:rsidRPr="0033493C">
        <w:t>P</w:t>
      </w:r>
      <w:r w:rsidR="008573EB" w:rsidRPr="0033493C">
        <w:t>athmanathan</w:t>
      </w:r>
      <w:proofErr w:type="spellEnd"/>
      <w:r w:rsidR="00B06552" w:rsidRPr="0033493C">
        <w:t>, A</w:t>
      </w:r>
      <w:r w:rsidR="006654A0" w:rsidRPr="0033493C">
        <w:t xml:space="preserve">bdul </w:t>
      </w:r>
      <w:r w:rsidR="00B06552" w:rsidRPr="0033493C">
        <w:t>R</w:t>
      </w:r>
      <w:r w:rsidR="006654A0" w:rsidRPr="0033493C">
        <w:t>ahman</w:t>
      </w:r>
      <w:r w:rsidR="00B06552" w:rsidRPr="0033493C">
        <w:t xml:space="preserve"> </w:t>
      </w:r>
      <w:proofErr w:type="spellStart"/>
      <w:r w:rsidR="00B06552" w:rsidRPr="0033493C">
        <w:t>S</w:t>
      </w:r>
      <w:r w:rsidR="006654A0" w:rsidRPr="0033493C">
        <w:t>ebli</w:t>
      </w:r>
      <w:proofErr w:type="spellEnd"/>
      <w:r w:rsidR="00B06552" w:rsidRPr="0033493C">
        <w:t>, H</w:t>
      </w:r>
      <w:r w:rsidR="006654A0" w:rsidRPr="0033493C">
        <w:t>asnah</w:t>
      </w:r>
      <w:r w:rsidR="00B06552" w:rsidRPr="0033493C">
        <w:t xml:space="preserve"> H</w:t>
      </w:r>
      <w:r w:rsidR="006654A0" w:rsidRPr="0033493C">
        <w:t>ashim</w:t>
      </w:r>
      <w:r w:rsidR="00B06552" w:rsidRPr="0033493C">
        <w:t>, M</w:t>
      </w:r>
      <w:r w:rsidR="006654A0" w:rsidRPr="0033493C">
        <w:t>ary</w:t>
      </w:r>
      <w:r w:rsidR="00B06552" w:rsidRPr="0033493C">
        <w:t xml:space="preserve"> L</w:t>
      </w:r>
      <w:r w:rsidR="006654A0" w:rsidRPr="0033493C">
        <w:t>im and</w:t>
      </w:r>
      <w:r w:rsidR="00B06552" w:rsidRPr="0033493C">
        <w:t xml:space="preserve"> H</w:t>
      </w:r>
      <w:r w:rsidR="006654A0" w:rsidRPr="0033493C">
        <w:t>armindar</w:t>
      </w:r>
      <w:r w:rsidR="00B06552" w:rsidRPr="0033493C">
        <w:t xml:space="preserve"> S</w:t>
      </w:r>
      <w:r w:rsidR="006654A0" w:rsidRPr="0033493C">
        <w:t>ingh (</w:t>
      </w:r>
      <w:r w:rsidR="00B06552" w:rsidRPr="0033493C">
        <w:t>FCJJ</w:t>
      </w:r>
      <w:r w:rsidR="006654A0" w:rsidRPr="0033493C">
        <w:t>)</w:t>
      </w:r>
      <w:r w:rsidRPr="0033493C">
        <w:t xml:space="preserve">. </w:t>
      </w:r>
    </w:p>
    <w:p w14:paraId="193F4C52" w14:textId="01E5E80A" w:rsidR="004D5F94" w:rsidRPr="0033493C" w:rsidRDefault="004D5F94" w:rsidP="004D5F94">
      <w:pPr>
        <w:pStyle w:val="Default"/>
        <w:jc w:val="both"/>
      </w:pPr>
    </w:p>
    <w:p w14:paraId="4DA6281C" w14:textId="45254FE3" w:rsidR="00D00A6A" w:rsidRPr="0033493C" w:rsidRDefault="004D5F94" w:rsidP="00946AFB">
      <w:pPr>
        <w:pStyle w:val="Default"/>
        <w:tabs>
          <w:tab w:val="left" w:pos="6663"/>
        </w:tabs>
        <w:jc w:val="both"/>
      </w:pPr>
      <w:r w:rsidRPr="0033493C">
        <w:t>By a majority judgment of 4:3, the court</w:t>
      </w:r>
      <w:r w:rsidR="00B128CE" w:rsidRPr="0033493C">
        <w:t xml:space="preserve"> reversed the earlier judgment on basic structure.</w:t>
      </w:r>
      <w:r w:rsidR="00CC0E96" w:rsidRPr="0033493C">
        <w:t xml:space="preserve"> I</w:t>
      </w:r>
      <w:r w:rsidR="00B128CE" w:rsidRPr="0033493C">
        <w:t>n the majority were Ro</w:t>
      </w:r>
      <w:r w:rsidR="00131071" w:rsidRPr="0033493C">
        <w:t>han</w:t>
      </w:r>
      <w:r w:rsidR="00B128CE" w:rsidRPr="0033493C">
        <w:t xml:space="preserve">a Yusuf, Abdul Rahman </w:t>
      </w:r>
      <w:proofErr w:type="spellStart"/>
      <w:r w:rsidR="00B128CE" w:rsidRPr="0033493C">
        <w:t>Sebli</w:t>
      </w:r>
      <w:proofErr w:type="spellEnd"/>
      <w:r w:rsidR="00B128CE" w:rsidRPr="0033493C">
        <w:t>, Hasnah Hashim</w:t>
      </w:r>
      <w:r w:rsidR="00131071" w:rsidRPr="0033493C">
        <w:t xml:space="preserve"> and Mary Lim while in the minority were Tengku Maimun, Nallini </w:t>
      </w:r>
      <w:proofErr w:type="spellStart"/>
      <w:r w:rsidR="00131071" w:rsidRPr="0033493C">
        <w:t>Pathmanat</w:t>
      </w:r>
      <w:r w:rsidR="00946AFB" w:rsidRPr="0033493C">
        <w:t>han</w:t>
      </w:r>
      <w:proofErr w:type="spellEnd"/>
      <w:r w:rsidR="00946AFB" w:rsidRPr="0033493C">
        <w:t xml:space="preserve"> and Harmind</w:t>
      </w:r>
      <w:r w:rsidR="00405261">
        <w:t>a</w:t>
      </w:r>
      <w:r w:rsidR="00946AFB" w:rsidRPr="0033493C">
        <w:t>r Singh.</w:t>
      </w:r>
      <w:r w:rsidR="004D6E6C" w:rsidRPr="0033493C">
        <w:t xml:space="preserve"> </w:t>
      </w:r>
    </w:p>
    <w:p w14:paraId="06286A1B" w14:textId="77777777" w:rsidR="004D6E6C" w:rsidRPr="0033493C" w:rsidRDefault="004D6E6C" w:rsidP="00946AFB">
      <w:pPr>
        <w:pStyle w:val="Default"/>
        <w:tabs>
          <w:tab w:val="left" w:pos="6663"/>
        </w:tabs>
        <w:jc w:val="both"/>
      </w:pPr>
    </w:p>
    <w:p w14:paraId="57DCF94B" w14:textId="77777777" w:rsidR="00E441C2" w:rsidRDefault="00946AFB" w:rsidP="00936B4C">
      <w:pPr>
        <w:pStyle w:val="Default"/>
        <w:tabs>
          <w:tab w:val="left" w:pos="6663"/>
        </w:tabs>
        <w:jc w:val="both"/>
      </w:pPr>
      <w:r w:rsidRPr="0033493C">
        <w:t>The Chief Justice must have been disappointed with Mary Lim. Any</w:t>
      </w:r>
      <w:r w:rsidR="00205E3E" w:rsidRPr="0033493C">
        <w:t>way</w:t>
      </w:r>
      <w:r w:rsidRPr="0033493C">
        <w:t>,</w:t>
      </w:r>
      <w:r w:rsidR="00AF1008">
        <w:t xml:space="preserve"> later</w:t>
      </w:r>
      <w:r w:rsidRPr="0033493C">
        <w:t xml:space="preserve"> she changed her mind to be in the Chief Justice’s team.</w:t>
      </w:r>
      <w:r w:rsidR="008E48C0" w:rsidRPr="0033493C">
        <w:t xml:space="preserve"> </w:t>
      </w:r>
    </w:p>
    <w:p w14:paraId="7071B86D" w14:textId="77777777" w:rsidR="00E441C2" w:rsidRDefault="00E441C2" w:rsidP="00936B4C">
      <w:pPr>
        <w:pStyle w:val="Default"/>
        <w:tabs>
          <w:tab w:val="left" w:pos="6663"/>
        </w:tabs>
        <w:jc w:val="both"/>
      </w:pPr>
    </w:p>
    <w:p w14:paraId="354F9F48" w14:textId="13656189" w:rsidR="004D6E6C" w:rsidRPr="0033493C" w:rsidRDefault="008E48C0" w:rsidP="00936B4C">
      <w:pPr>
        <w:pStyle w:val="Default"/>
        <w:tabs>
          <w:tab w:val="left" w:pos="6663"/>
        </w:tabs>
        <w:jc w:val="both"/>
      </w:pPr>
      <w:r w:rsidRPr="0033493C">
        <w:t xml:space="preserve">Soon after </w:t>
      </w:r>
      <w:r w:rsidRPr="00AF1008">
        <w:rPr>
          <w:u w:val="single"/>
        </w:rPr>
        <w:t>Maria Chin</w:t>
      </w:r>
      <w:r w:rsidRPr="0033493C">
        <w:t xml:space="preserve"> was decided, there were talks that the C</w:t>
      </w:r>
      <w:r w:rsidR="006654A0" w:rsidRPr="0033493C">
        <w:t>h</w:t>
      </w:r>
      <w:r w:rsidRPr="0033493C">
        <w:t>ief Justice was assembling another panel to revers</w:t>
      </w:r>
      <w:r w:rsidR="006654A0" w:rsidRPr="0033493C">
        <w:t>e</w:t>
      </w:r>
      <w:r w:rsidRPr="0033493C">
        <w:t xml:space="preserve"> that judgment. When we saw the panel chaired by </w:t>
      </w:r>
      <w:proofErr w:type="gramStart"/>
      <w:r w:rsidRPr="0033493C">
        <w:t>Na</w:t>
      </w:r>
      <w:r w:rsidR="006654A0" w:rsidRPr="0033493C">
        <w:t>l</w:t>
      </w:r>
      <w:r w:rsidRPr="0033493C">
        <w:t xml:space="preserve">lini  </w:t>
      </w:r>
      <w:proofErr w:type="spellStart"/>
      <w:r w:rsidR="007518AB" w:rsidRPr="0033493C">
        <w:t>Pathmanathan</w:t>
      </w:r>
      <w:proofErr w:type="spellEnd"/>
      <w:proofErr w:type="gramEnd"/>
      <w:r w:rsidR="007518AB" w:rsidRPr="0033493C">
        <w:t xml:space="preserve"> with Harmind</w:t>
      </w:r>
      <w:r w:rsidR="00405261">
        <w:t>a</w:t>
      </w:r>
      <w:r w:rsidR="007518AB" w:rsidRPr="0033493C">
        <w:t xml:space="preserve">r Singh and </w:t>
      </w:r>
      <w:proofErr w:type="spellStart"/>
      <w:r w:rsidR="007518AB" w:rsidRPr="0033493C">
        <w:t>Rhozariah</w:t>
      </w:r>
      <w:proofErr w:type="spellEnd"/>
      <w:r w:rsidR="007518AB" w:rsidRPr="0033493C">
        <w:t xml:space="preserve"> Bujang as mem</w:t>
      </w:r>
      <w:r w:rsidR="00245FC6" w:rsidRPr="0033493C">
        <w:t>b</w:t>
      </w:r>
      <w:r w:rsidR="007518AB" w:rsidRPr="0033493C">
        <w:t>ers</w:t>
      </w:r>
      <w:r w:rsidR="00245FC6" w:rsidRPr="0033493C">
        <w:t xml:space="preserve"> to hear </w:t>
      </w:r>
      <w:r w:rsidR="00245FC6" w:rsidRPr="0033493C">
        <w:rPr>
          <w:u w:val="single"/>
        </w:rPr>
        <w:t xml:space="preserve">Dhinesh a/l </w:t>
      </w:r>
      <w:proofErr w:type="spellStart"/>
      <w:r w:rsidR="00245FC6" w:rsidRPr="0033493C">
        <w:rPr>
          <w:u w:val="single"/>
        </w:rPr>
        <w:t>Tanaphll</w:t>
      </w:r>
      <w:proofErr w:type="spellEnd"/>
      <w:r w:rsidR="00245FC6" w:rsidRPr="0033493C">
        <w:rPr>
          <w:u w:val="single"/>
        </w:rPr>
        <w:t xml:space="preserve"> v. Lembaga </w:t>
      </w:r>
      <w:proofErr w:type="spellStart"/>
      <w:r w:rsidR="00245FC6" w:rsidRPr="0033493C">
        <w:rPr>
          <w:u w:val="single"/>
        </w:rPr>
        <w:t>Pencegah</w:t>
      </w:r>
      <w:proofErr w:type="spellEnd"/>
      <w:r w:rsidR="00245FC6" w:rsidRPr="0033493C">
        <w:rPr>
          <w:u w:val="single"/>
        </w:rPr>
        <w:t xml:space="preserve"> Jenayah &amp; Ors.</w:t>
      </w:r>
      <w:r w:rsidR="00245FC6" w:rsidRPr="0033493C">
        <w:t xml:space="preserve"> (2022 3 MLJ 356</w:t>
      </w:r>
      <w:r w:rsidR="00562096" w:rsidRPr="0033493C">
        <w:t xml:space="preserve">, we knew straight away which way the judgment was going to go on the issue. Nallini and Harminder were in the same camp as the Chief Justice in </w:t>
      </w:r>
      <w:r w:rsidR="00562096" w:rsidRPr="00AF1008">
        <w:rPr>
          <w:u w:val="single"/>
        </w:rPr>
        <w:t>Maria Chin</w:t>
      </w:r>
      <w:r w:rsidR="00562096" w:rsidRPr="0033493C">
        <w:t xml:space="preserve">. </w:t>
      </w:r>
      <w:proofErr w:type="spellStart"/>
      <w:r w:rsidR="00562096" w:rsidRPr="0033493C">
        <w:t>Rhozariah</w:t>
      </w:r>
      <w:proofErr w:type="spellEnd"/>
      <w:r w:rsidR="00562096" w:rsidRPr="0033493C">
        <w:t xml:space="preserve"> is one of the latest appointe</w:t>
      </w:r>
      <w:r w:rsidR="00CB2AC3" w:rsidRPr="0033493C">
        <w:t>es to the Federal Court, together with Harminder Singh. We do</w:t>
      </w:r>
      <w:r w:rsidR="00AF1008">
        <w:t xml:space="preserve"> not</w:t>
      </w:r>
      <w:r w:rsidR="00CB2AC3" w:rsidRPr="0033493C">
        <w:t xml:space="preserve"> expect her to go against Na</w:t>
      </w:r>
      <w:r w:rsidR="0017361E" w:rsidRPr="0033493C">
        <w:t>l</w:t>
      </w:r>
      <w:r w:rsidR="00CB2AC3" w:rsidRPr="0033493C">
        <w:t xml:space="preserve">lini </w:t>
      </w:r>
      <w:proofErr w:type="gramStart"/>
      <w:r w:rsidR="00CB2AC3" w:rsidRPr="0033493C">
        <w:t xml:space="preserve">and </w:t>
      </w:r>
      <w:r w:rsidR="00936B4C" w:rsidRPr="0033493C">
        <w:t xml:space="preserve"> Harmind</w:t>
      </w:r>
      <w:r w:rsidR="00405261">
        <w:t>a</w:t>
      </w:r>
      <w:r w:rsidR="00936B4C" w:rsidRPr="0033493C">
        <w:t>r</w:t>
      </w:r>
      <w:proofErr w:type="gramEnd"/>
      <w:r w:rsidR="00C1439F">
        <w:t xml:space="preserve"> Singh</w:t>
      </w:r>
      <w:r w:rsidR="00936B4C" w:rsidRPr="0033493C">
        <w:t>.</w:t>
      </w:r>
    </w:p>
    <w:p w14:paraId="3624E160" w14:textId="77777777" w:rsidR="004D6E6C" w:rsidRPr="0033493C" w:rsidRDefault="004D6E6C" w:rsidP="00936B4C">
      <w:pPr>
        <w:pStyle w:val="Default"/>
        <w:tabs>
          <w:tab w:val="left" w:pos="6663"/>
        </w:tabs>
        <w:jc w:val="both"/>
      </w:pPr>
    </w:p>
    <w:p w14:paraId="51CCDD4A" w14:textId="3229DC7A" w:rsidR="007518AB" w:rsidRPr="0033493C" w:rsidRDefault="00936B4C" w:rsidP="00936B4C">
      <w:pPr>
        <w:pStyle w:val="Default"/>
        <w:tabs>
          <w:tab w:val="left" w:pos="6663"/>
        </w:tabs>
        <w:jc w:val="both"/>
      </w:pPr>
      <w:r w:rsidRPr="0033493C">
        <w:t>Sure eno</w:t>
      </w:r>
      <w:r w:rsidR="00826372">
        <w:t>u</w:t>
      </w:r>
      <w:r w:rsidRPr="0033493C">
        <w:t>gh</w:t>
      </w:r>
      <w:r w:rsidR="00826372">
        <w:t>,</w:t>
      </w:r>
      <w:r w:rsidRPr="0033493C">
        <w:t xml:space="preserve"> we </w:t>
      </w:r>
      <w:r w:rsidR="00826372">
        <w:t>received</w:t>
      </w:r>
      <w:r w:rsidRPr="0033493C">
        <w:t xml:space="preserve"> a unanimous judgment written by Na</w:t>
      </w:r>
      <w:r w:rsidR="0017361E" w:rsidRPr="0033493C">
        <w:t>l</w:t>
      </w:r>
      <w:r w:rsidRPr="0033493C">
        <w:t>lini reinstating the basic structure doctrine.</w:t>
      </w:r>
      <w:r w:rsidR="0017361E" w:rsidRPr="0033493C">
        <w:t xml:space="preserve"> I remember Gopal Sri Ram issuing a statement </w:t>
      </w:r>
      <w:proofErr w:type="gramStart"/>
      <w:r w:rsidR="0017361E" w:rsidRPr="0033493C">
        <w:t>proclaimin</w:t>
      </w:r>
      <w:r w:rsidR="009575C0" w:rsidRPr="0033493C">
        <w:t>g</w:t>
      </w:r>
      <w:r w:rsidR="0017361E" w:rsidRPr="0033493C">
        <w:t xml:space="preserve">  that</w:t>
      </w:r>
      <w:proofErr w:type="gramEnd"/>
      <w:r w:rsidR="0017361E" w:rsidRPr="0033493C">
        <w:t xml:space="preserve"> basic structure is part of our law</w:t>
      </w:r>
      <w:r w:rsidR="00615E98">
        <w:t xml:space="preserve">. </w:t>
      </w:r>
    </w:p>
    <w:p w14:paraId="6F3ED801" w14:textId="77777777" w:rsidR="004D6E6C" w:rsidRPr="0033493C" w:rsidRDefault="004D6E6C" w:rsidP="00936B4C">
      <w:pPr>
        <w:pStyle w:val="Default"/>
        <w:tabs>
          <w:tab w:val="left" w:pos="6663"/>
        </w:tabs>
        <w:jc w:val="both"/>
      </w:pPr>
    </w:p>
    <w:p w14:paraId="35D7D198" w14:textId="177906C3" w:rsidR="009575C0" w:rsidRPr="0033493C" w:rsidRDefault="004D6E6C" w:rsidP="009575C0">
      <w:pPr>
        <w:autoSpaceDE w:val="0"/>
        <w:autoSpaceDN w:val="0"/>
        <w:adjustRightInd w:val="0"/>
        <w:spacing w:after="0" w:line="240" w:lineRule="auto"/>
        <w:jc w:val="both"/>
        <w:rPr>
          <w:rFonts w:ascii="Arial" w:hAnsi="Arial" w:cs="Arial"/>
          <w:sz w:val="24"/>
          <w:szCs w:val="24"/>
        </w:rPr>
      </w:pPr>
      <w:r w:rsidRPr="0033493C">
        <w:rPr>
          <w:rFonts w:ascii="Arial" w:hAnsi="Arial" w:cs="Arial"/>
          <w:sz w:val="24"/>
          <w:szCs w:val="24"/>
        </w:rPr>
        <w:t>W</w:t>
      </w:r>
      <w:r w:rsidR="009575C0" w:rsidRPr="0033493C">
        <w:rPr>
          <w:rFonts w:ascii="Arial" w:hAnsi="Arial" w:cs="Arial"/>
          <w:sz w:val="24"/>
          <w:szCs w:val="24"/>
        </w:rPr>
        <w:t>e</w:t>
      </w:r>
      <w:r w:rsidRPr="0033493C">
        <w:rPr>
          <w:rFonts w:ascii="Arial" w:hAnsi="Arial" w:cs="Arial"/>
          <w:sz w:val="24"/>
          <w:szCs w:val="24"/>
        </w:rPr>
        <w:t xml:space="preserve"> note from the judgment</w:t>
      </w:r>
      <w:r w:rsidR="00A65A05" w:rsidRPr="0033493C">
        <w:rPr>
          <w:rFonts w:ascii="Arial" w:hAnsi="Arial" w:cs="Arial"/>
          <w:sz w:val="24"/>
          <w:szCs w:val="24"/>
        </w:rPr>
        <w:t xml:space="preserve"> that</w:t>
      </w:r>
      <w:r w:rsidR="009575C0" w:rsidRPr="0033493C">
        <w:rPr>
          <w:rFonts w:ascii="Arial" w:hAnsi="Arial" w:cs="Arial"/>
          <w:sz w:val="24"/>
          <w:szCs w:val="24"/>
        </w:rPr>
        <w:t>:</w:t>
      </w:r>
    </w:p>
    <w:p w14:paraId="4A0E797C" w14:textId="1C35983F" w:rsidR="009575C0" w:rsidRPr="0033493C" w:rsidRDefault="00826372" w:rsidP="009575C0">
      <w:pPr>
        <w:autoSpaceDE w:val="0"/>
        <w:autoSpaceDN w:val="0"/>
        <w:adjustRightInd w:val="0"/>
        <w:spacing w:after="0" w:line="240" w:lineRule="auto"/>
        <w:jc w:val="both"/>
      </w:pPr>
      <w:r>
        <w:t xml:space="preserve"> </w:t>
      </w:r>
    </w:p>
    <w:p w14:paraId="457753CA" w14:textId="12E1407A" w:rsidR="004D6E6C" w:rsidRPr="0033493C" w:rsidRDefault="00A65A05" w:rsidP="009575C0">
      <w:pPr>
        <w:autoSpaceDE w:val="0"/>
        <w:autoSpaceDN w:val="0"/>
        <w:adjustRightInd w:val="0"/>
        <w:spacing w:after="0" w:line="240" w:lineRule="auto"/>
        <w:jc w:val="both"/>
        <w:rPr>
          <w:rFonts w:ascii="Arial" w:hAnsi="Arial" w:cs="Arial"/>
          <w:i/>
          <w:iCs/>
          <w:kern w:val="0"/>
          <w:sz w:val="24"/>
          <w:szCs w:val="24"/>
        </w:rPr>
      </w:pPr>
      <w:r w:rsidRPr="0033493C">
        <w:rPr>
          <w:i/>
          <w:iCs/>
        </w:rPr>
        <w:t>“</w:t>
      </w:r>
      <w:r w:rsidR="009575C0" w:rsidRPr="0033493C">
        <w:rPr>
          <w:rFonts w:ascii="Arial" w:hAnsi="Arial" w:cs="Arial"/>
          <w:i/>
          <w:iCs/>
          <w:kern w:val="0"/>
          <w:sz w:val="24"/>
          <w:szCs w:val="24"/>
        </w:rPr>
        <w:t>[28] Prior to the hearing of this appeal and the decision, this court requested counsel to file additional submissions on the following issue,</w:t>
      </w:r>
      <w:r w:rsidR="00826372">
        <w:rPr>
          <w:rFonts w:ascii="Arial" w:hAnsi="Arial" w:cs="Arial"/>
          <w:i/>
          <w:iCs/>
          <w:kern w:val="0"/>
          <w:sz w:val="24"/>
          <w:szCs w:val="24"/>
        </w:rPr>
        <w:t xml:space="preserve"> </w:t>
      </w:r>
      <w:r w:rsidR="009575C0" w:rsidRPr="0033493C">
        <w:rPr>
          <w:rFonts w:ascii="Arial" w:hAnsi="Arial" w:cs="Arial"/>
          <w:i/>
          <w:iCs/>
          <w:kern w:val="0"/>
          <w:sz w:val="24"/>
          <w:szCs w:val="24"/>
        </w:rPr>
        <w:t>namely the constitutionality of s. 15B of POCA and whether the section</w:t>
      </w:r>
      <w:r w:rsidRPr="0033493C">
        <w:rPr>
          <w:rFonts w:ascii="Arial" w:hAnsi="Arial" w:cs="Arial"/>
          <w:i/>
          <w:iCs/>
          <w:kern w:val="0"/>
          <w:sz w:val="24"/>
          <w:szCs w:val="24"/>
        </w:rPr>
        <w:t xml:space="preserve"> </w:t>
      </w:r>
      <w:r w:rsidR="009575C0" w:rsidRPr="0033493C">
        <w:rPr>
          <w:rFonts w:ascii="Arial" w:hAnsi="Arial" w:cs="Arial"/>
          <w:i/>
          <w:iCs/>
          <w:kern w:val="0"/>
          <w:sz w:val="24"/>
          <w:szCs w:val="24"/>
        </w:rPr>
        <w:t>violates art. 4(1) read together with art. 121(1) of the FC.</w:t>
      </w:r>
      <w:r w:rsidRPr="0033493C">
        <w:rPr>
          <w:rFonts w:ascii="Arial" w:hAnsi="Arial" w:cs="Arial"/>
          <w:i/>
          <w:iCs/>
          <w:kern w:val="0"/>
          <w:sz w:val="24"/>
          <w:szCs w:val="24"/>
        </w:rPr>
        <w:t>”</w:t>
      </w:r>
    </w:p>
    <w:p w14:paraId="2CFD2A94" w14:textId="3BE464DD" w:rsidR="00A65A05" w:rsidRPr="0033493C" w:rsidRDefault="00A65A05" w:rsidP="009575C0">
      <w:pPr>
        <w:autoSpaceDE w:val="0"/>
        <w:autoSpaceDN w:val="0"/>
        <w:adjustRightInd w:val="0"/>
        <w:spacing w:after="0" w:line="240" w:lineRule="auto"/>
        <w:jc w:val="both"/>
        <w:rPr>
          <w:rFonts w:ascii="Arial" w:hAnsi="Arial" w:cs="Arial"/>
          <w:i/>
          <w:iCs/>
          <w:kern w:val="0"/>
          <w:sz w:val="24"/>
          <w:szCs w:val="24"/>
        </w:rPr>
      </w:pPr>
    </w:p>
    <w:p w14:paraId="2014E807" w14:textId="20C9519A" w:rsidR="00BF277A" w:rsidRPr="0033493C" w:rsidRDefault="00DE3240" w:rsidP="009575C0">
      <w:pPr>
        <w:autoSpaceDE w:val="0"/>
        <w:autoSpaceDN w:val="0"/>
        <w:adjustRightInd w:val="0"/>
        <w:spacing w:after="0" w:line="240" w:lineRule="auto"/>
        <w:jc w:val="both"/>
        <w:rPr>
          <w:rFonts w:ascii="Arial" w:hAnsi="Arial" w:cs="Arial"/>
          <w:sz w:val="24"/>
          <w:szCs w:val="24"/>
        </w:rPr>
      </w:pPr>
      <w:r w:rsidRPr="0033493C">
        <w:rPr>
          <w:rFonts w:ascii="Arial" w:hAnsi="Arial" w:cs="Arial"/>
          <w:sz w:val="24"/>
          <w:szCs w:val="24"/>
        </w:rPr>
        <w:t xml:space="preserve">It is abundantly clear that the panel was selected to reverse </w:t>
      </w:r>
      <w:r w:rsidRPr="00826372">
        <w:rPr>
          <w:rFonts w:ascii="Arial" w:hAnsi="Arial" w:cs="Arial"/>
          <w:sz w:val="24"/>
          <w:szCs w:val="24"/>
          <w:u w:val="single"/>
        </w:rPr>
        <w:t>Maria Chin</w:t>
      </w:r>
      <w:r w:rsidRPr="0033493C">
        <w:rPr>
          <w:rFonts w:ascii="Arial" w:hAnsi="Arial" w:cs="Arial"/>
          <w:sz w:val="24"/>
          <w:szCs w:val="24"/>
        </w:rPr>
        <w:t xml:space="preserve"> and the CJ-Nallini team</w:t>
      </w:r>
      <w:r w:rsidR="00BF277A" w:rsidRPr="0033493C">
        <w:rPr>
          <w:rFonts w:ascii="Arial" w:hAnsi="Arial" w:cs="Arial"/>
          <w:sz w:val="24"/>
          <w:szCs w:val="24"/>
        </w:rPr>
        <w:t xml:space="preserve"> has succ</w:t>
      </w:r>
      <w:r w:rsidR="000F28D2" w:rsidRPr="0033493C">
        <w:rPr>
          <w:rFonts w:ascii="Arial" w:hAnsi="Arial" w:cs="Arial"/>
          <w:sz w:val="24"/>
          <w:szCs w:val="24"/>
        </w:rPr>
        <w:t>e</w:t>
      </w:r>
      <w:r w:rsidR="00BF277A" w:rsidRPr="0033493C">
        <w:rPr>
          <w:rFonts w:ascii="Arial" w:hAnsi="Arial" w:cs="Arial"/>
          <w:sz w:val="24"/>
          <w:szCs w:val="24"/>
        </w:rPr>
        <w:t>eded in it.</w:t>
      </w:r>
    </w:p>
    <w:p w14:paraId="077EA382" w14:textId="4F1E68F3" w:rsidR="0033493C" w:rsidRPr="003A442A" w:rsidRDefault="00826372" w:rsidP="0033493C">
      <w:pPr>
        <w:pStyle w:val="NormalWeb"/>
        <w:shd w:val="clear" w:color="auto" w:fill="FFFFFF"/>
        <w:jc w:val="both"/>
        <w:rPr>
          <w:rFonts w:ascii="Arial" w:hAnsi="Arial" w:cs="Arial"/>
          <w:b/>
          <w:bCs/>
        </w:rPr>
      </w:pPr>
      <w:r>
        <w:rPr>
          <w:rFonts w:ascii="Arial" w:hAnsi="Arial" w:cs="Arial"/>
        </w:rPr>
        <w:t>Unexpectedly, o</w:t>
      </w:r>
      <w:r w:rsidR="000F28D2" w:rsidRPr="003A442A">
        <w:rPr>
          <w:rFonts w:ascii="Arial" w:hAnsi="Arial" w:cs="Arial"/>
        </w:rPr>
        <w:t xml:space="preserve">n 5 November 2024, the Supreme Court of </w:t>
      </w:r>
      <w:r w:rsidR="00BC7574" w:rsidRPr="003A442A">
        <w:rPr>
          <w:rFonts w:ascii="Arial" w:hAnsi="Arial" w:cs="Arial"/>
        </w:rPr>
        <w:t>India comprising </w:t>
      </w:r>
      <w:r w:rsidR="00BC7574" w:rsidRPr="003A442A">
        <w:rPr>
          <w:rStyle w:val="Strong"/>
          <w:rFonts w:ascii="Arial" w:eastAsiaTheme="majorEastAsia" w:hAnsi="Arial" w:cs="Arial"/>
          <w:b w:val="0"/>
          <w:bCs w:val="0"/>
        </w:rPr>
        <w:t xml:space="preserve">Chief Justice of India DY Chandrachud, Justice JB </w:t>
      </w:r>
      <w:proofErr w:type="spellStart"/>
      <w:r w:rsidR="00BC7574" w:rsidRPr="00826372">
        <w:rPr>
          <w:rStyle w:val="Strong"/>
          <w:rFonts w:ascii="Arial" w:eastAsiaTheme="majorEastAsia" w:hAnsi="Arial" w:cs="Arial"/>
          <w:b w:val="0"/>
          <w:bCs w:val="0"/>
        </w:rPr>
        <w:t>Pardiwala</w:t>
      </w:r>
      <w:proofErr w:type="spellEnd"/>
      <w:r w:rsidR="00BC7574" w:rsidRPr="00826372">
        <w:rPr>
          <w:rFonts w:ascii="Arial" w:hAnsi="Arial" w:cs="Arial"/>
          <w:b/>
          <w:bCs/>
        </w:rPr>
        <w:t> </w:t>
      </w:r>
      <w:r w:rsidR="00BC7574" w:rsidRPr="00826372">
        <w:rPr>
          <w:rFonts w:ascii="Arial" w:hAnsi="Arial" w:cs="Arial"/>
        </w:rPr>
        <w:t>and</w:t>
      </w:r>
      <w:r w:rsidR="00BC7574" w:rsidRPr="003A442A">
        <w:rPr>
          <w:rFonts w:ascii="Arial" w:hAnsi="Arial" w:cs="Arial"/>
          <w:b/>
          <w:bCs/>
        </w:rPr>
        <w:t> </w:t>
      </w:r>
      <w:r w:rsidR="00BC7574" w:rsidRPr="003A442A">
        <w:rPr>
          <w:rStyle w:val="Strong"/>
          <w:rFonts w:ascii="Arial" w:eastAsiaTheme="majorEastAsia" w:hAnsi="Arial" w:cs="Arial"/>
          <w:b w:val="0"/>
          <w:bCs w:val="0"/>
        </w:rPr>
        <w:t>Justice Manoj Misra</w:t>
      </w:r>
      <w:r w:rsidR="00BC7574" w:rsidRPr="003A442A">
        <w:rPr>
          <w:rFonts w:ascii="Arial" w:hAnsi="Arial" w:cs="Arial"/>
        </w:rPr>
        <w:t xml:space="preserve">, handed down the judgment in </w:t>
      </w:r>
      <w:r w:rsidR="000F28D2" w:rsidRPr="00AF1008">
        <w:rPr>
          <w:rFonts w:ascii="Arial" w:hAnsi="Arial" w:cs="Arial"/>
          <w:u w:val="single"/>
        </w:rPr>
        <w:t>Anjum Kadari.</w:t>
      </w:r>
      <w:r w:rsidR="00BF7880" w:rsidRPr="00AF1008">
        <w:rPr>
          <w:rFonts w:ascii="Arial" w:hAnsi="Arial" w:cs="Arial"/>
          <w:u w:val="single"/>
        </w:rPr>
        <w:t xml:space="preserve"> </w:t>
      </w:r>
      <w:r w:rsidR="000F28D2" w:rsidRPr="00AF1008">
        <w:rPr>
          <w:rFonts w:ascii="Arial" w:hAnsi="Arial" w:cs="Arial"/>
          <w:u w:val="single"/>
        </w:rPr>
        <w:t>V</w:t>
      </w:r>
      <w:r w:rsidR="00BF7880" w:rsidRPr="00AF1008">
        <w:rPr>
          <w:rFonts w:ascii="Arial" w:hAnsi="Arial" w:cs="Arial"/>
          <w:u w:val="single"/>
        </w:rPr>
        <w:t xml:space="preserve">. </w:t>
      </w:r>
      <w:r w:rsidR="000F28D2" w:rsidRPr="00AF1008">
        <w:rPr>
          <w:rFonts w:ascii="Arial" w:hAnsi="Arial" w:cs="Arial"/>
          <w:u w:val="single"/>
        </w:rPr>
        <w:t>Union of India</w:t>
      </w:r>
      <w:r w:rsidR="000F28D2" w:rsidRPr="003A442A">
        <w:rPr>
          <w:rFonts w:ascii="Arial" w:hAnsi="Arial" w:cs="Arial"/>
        </w:rPr>
        <w:t xml:space="preserve"> </w:t>
      </w:r>
      <w:r w:rsidR="00BF7880" w:rsidRPr="003A442A">
        <w:rPr>
          <w:rFonts w:ascii="Arial" w:hAnsi="Arial" w:cs="Arial"/>
          <w:shd w:val="clear" w:color="auto" w:fill="FFFFFF"/>
        </w:rPr>
        <w:t>2024 INSC 831</w:t>
      </w:r>
      <w:r w:rsidR="0033493C" w:rsidRPr="003A442A">
        <w:rPr>
          <w:rFonts w:ascii="Arial" w:hAnsi="Arial" w:cs="Arial"/>
          <w:shd w:val="clear" w:color="auto" w:fill="FFFFFF"/>
        </w:rPr>
        <w:t>.</w:t>
      </w:r>
      <w:r w:rsidR="0033493C" w:rsidRPr="003A442A">
        <w:rPr>
          <w:rFonts w:ascii="Arial" w:hAnsi="Arial" w:cs="Arial"/>
          <w:sz w:val="21"/>
          <w:szCs w:val="21"/>
        </w:rPr>
        <w:t xml:space="preserve"> </w:t>
      </w:r>
      <w:r w:rsidR="0033493C" w:rsidRPr="003A442A">
        <w:rPr>
          <w:rFonts w:ascii="Arial" w:hAnsi="Arial" w:cs="Arial"/>
        </w:rPr>
        <w:t>The Supreme Court upheld the constitutional validity of the </w:t>
      </w:r>
      <w:r w:rsidR="0033493C" w:rsidRPr="003A442A">
        <w:rPr>
          <w:rStyle w:val="Strong"/>
          <w:rFonts w:ascii="Arial" w:eastAsiaTheme="majorEastAsia" w:hAnsi="Arial" w:cs="Arial"/>
          <w:b w:val="0"/>
          <w:bCs w:val="0"/>
        </w:rPr>
        <w:t xml:space="preserve">Uttar Pradesh Board of </w:t>
      </w:r>
      <w:proofErr w:type="spellStart"/>
      <w:r w:rsidR="0033493C" w:rsidRPr="003A442A">
        <w:rPr>
          <w:rStyle w:val="Strong"/>
          <w:rFonts w:ascii="Arial" w:eastAsiaTheme="majorEastAsia" w:hAnsi="Arial" w:cs="Arial"/>
          <w:b w:val="0"/>
          <w:bCs w:val="0"/>
        </w:rPr>
        <w:t>Madarsa</w:t>
      </w:r>
      <w:proofErr w:type="spellEnd"/>
      <w:r w:rsidR="0033493C" w:rsidRPr="003A442A">
        <w:rPr>
          <w:rStyle w:val="Strong"/>
          <w:rFonts w:ascii="Arial" w:eastAsiaTheme="majorEastAsia" w:hAnsi="Arial" w:cs="Arial"/>
          <w:b w:val="0"/>
          <w:bCs w:val="0"/>
        </w:rPr>
        <w:t xml:space="preserve"> Education Act, 2004.</w:t>
      </w:r>
    </w:p>
    <w:p w14:paraId="20535CA3" w14:textId="0AFC0AF1" w:rsidR="0033493C" w:rsidRPr="003A442A" w:rsidRDefault="0033493C" w:rsidP="0033493C">
      <w:pPr>
        <w:pStyle w:val="NormalWeb"/>
        <w:shd w:val="clear" w:color="auto" w:fill="FFFFFF"/>
        <w:jc w:val="both"/>
        <w:rPr>
          <w:rFonts w:ascii="Arial" w:hAnsi="Arial" w:cs="Arial"/>
        </w:rPr>
      </w:pPr>
      <w:r w:rsidRPr="003A442A">
        <w:rPr>
          <w:rFonts w:ascii="Arial" w:hAnsi="Arial" w:cs="Arial"/>
        </w:rPr>
        <w:t>The Supreme Court explained that a statute can only be invalidated if it violates fundamental rights under Part III of Constitution or exceeds legislative competence. The Court highlighted that to prove a breach of secularism it must be shown that the statute contravenes specific</w:t>
      </w:r>
      <w:r w:rsidR="00800EFE">
        <w:rPr>
          <w:rFonts w:ascii="Arial" w:hAnsi="Arial" w:cs="Arial"/>
        </w:rPr>
        <w:t xml:space="preserve"> c</w:t>
      </w:r>
      <w:r w:rsidR="003A442A" w:rsidRPr="003A442A">
        <w:rPr>
          <w:rFonts w:ascii="Arial" w:hAnsi="Arial" w:cs="Arial"/>
        </w:rPr>
        <w:t>onstitutional provisions</w:t>
      </w:r>
      <w:r w:rsidR="00826372">
        <w:rPr>
          <w:rFonts w:ascii="Arial" w:hAnsi="Arial" w:cs="Arial"/>
        </w:rPr>
        <w:t xml:space="preserve"> </w:t>
      </w:r>
      <w:r w:rsidR="00800EFE">
        <w:rPr>
          <w:rFonts w:ascii="Arial" w:hAnsi="Arial" w:cs="Arial"/>
        </w:rPr>
        <w:t>related to</w:t>
      </w:r>
      <w:r w:rsidR="003A442A" w:rsidRPr="003A442A">
        <w:rPr>
          <w:rFonts w:ascii="Arial" w:hAnsi="Arial" w:cs="Arial"/>
        </w:rPr>
        <w:t xml:space="preserve"> </w:t>
      </w:r>
      <w:r w:rsidRPr="003A442A">
        <w:rPr>
          <w:rFonts w:ascii="Arial" w:hAnsi="Arial" w:cs="Arial"/>
        </w:rPr>
        <w:t>secularism.</w:t>
      </w:r>
    </w:p>
    <w:p w14:paraId="32756F56" w14:textId="67A01AFB" w:rsidR="0033493C" w:rsidRPr="003A442A" w:rsidRDefault="00BC7574" w:rsidP="00793F33">
      <w:pPr>
        <w:pStyle w:val="NormalWeb"/>
        <w:shd w:val="clear" w:color="auto" w:fill="FFFFFF"/>
        <w:jc w:val="both"/>
        <w:rPr>
          <w:rFonts w:ascii="Arial" w:hAnsi="Arial" w:cs="Arial"/>
        </w:rPr>
      </w:pPr>
      <w:r w:rsidRPr="003A442A">
        <w:rPr>
          <w:rFonts w:ascii="Arial" w:hAnsi="Arial" w:cs="Arial"/>
          <w:color w:val="646F79"/>
        </w:rPr>
        <w:lastRenderedPageBreak/>
        <w:t>Delivering the judgment of the court, Chief Justice Chandrachud</w:t>
      </w:r>
      <w:r w:rsidR="00793F33" w:rsidRPr="003A442A">
        <w:rPr>
          <w:rFonts w:ascii="Arial" w:hAnsi="Arial" w:cs="Arial"/>
          <w:color w:val="646F79"/>
        </w:rPr>
        <w:t>, inter alia, said:</w:t>
      </w:r>
    </w:p>
    <w:p w14:paraId="0B757690" w14:textId="178FBA93" w:rsidR="00E72CBC" w:rsidRPr="003A442A" w:rsidRDefault="00793F33" w:rsidP="00793F33">
      <w:pPr>
        <w:autoSpaceDE w:val="0"/>
        <w:autoSpaceDN w:val="0"/>
        <w:adjustRightInd w:val="0"/>
        <w:spacing w:after="0" w:line="240" w:lineRule="auto"/>
        <w:jc w:val="both"/>
        <w:rPr>
          <w:rFonts w:ascii="Arial" w:hAnsi="Arial" w:cs="Arial"/>
          <w:i/>
          <w:iCs/>
          <w:color w:val="00000A"/>
          <w:kern w:val="0"/>
          <w:sz w:val="24"/>
          <w:szCs w:val="24"/>
        </w:rPr>
      </w:pPr>
      <w:r w:rsidRPr="003A442A">
        <w:rPr>
          <w:rFonts w:ascii="Arial" w:hAnsi="Arial" w:cs="Arial"/>
          <w:i/>
          <w:iCs/>
          <w:color w:val="00000A"/>
          <w:kern w:val="0"/>
          <w:sz w:val="24"/>
          <w:szCs w:val="24"/>
        </w:rPr>
        <w:t>“</w:t>
      </w:r>
      <w:r w:rsidR="00E72CBC" w:rsidRPr="003A442A">
        <w:rPr>
          <w:rFonts w:ascii="Arial" w:hAnsi="Arial" w:cs="Arial"/>
          <w:i/>
          <w:iCs/>
          <w:color w:val="00000A"/>
          <w:kern w:val="0"/>
          <w:sz w:val="24"/>
          <w:szCs w:val="24"/>
        </w:rPr>
        <w:t>47. The Constitution imposes certain limitations on the legislative powers of</w:t>
      </w:r>
      <w:r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Parliament and the State legislatures. Article 13(2) provides that the State shall</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not make any law that takes away or abridges the rights conferred by Part III.</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Statutes enacted by the State legislatures must be consistent with the</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fundamental rights enumerated under Part III of the Constitution. Further, Article</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246 defines the scope and limitations of the legislative competence of</w:t>
      </w:r>
      <w:r w:rsidR="001E490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Parliament and State legislatures. A statute can be declared ultra vires on two</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grounds alone: (</w:t>
      </w:r>
      <w:proofErr w:type="spellStart"/>
      <w:r w:rsidR="00E72CBC" w:rsidRPr="003A442A">
        <w:rPr>
          <w:rFonts w:ascii="Arial" w:hAnsi="Arial" w:cs="Arial"/>
          <w:i/>
          <w:iCs/>
          <w:color w:val="00000A"/>
          <w:kern w:val="0"/>
          <w:sz w:val="24"/>
          <w:szCs w:val="24"/>
        </w:rPr>
        <w:t>i</w:t>
      </w:r>
      <w:proofErr w:type="spellEnd"/>
      <w:r w:rsidR="00E72CBC" w:rsidRPr="003A442A">
        <w:rPr>
          <w:rFonts w:ascii="Arial" w:hAnsi="Arial" w:cs="Arial"/>
          <w:i/>
          <w:iCs/>
          <w:color w:val="00000A"/>
          <w:kern w:val="0"/>
          <w:sz w:val="24"/>
          <w:szCs w:val="24"/>
        </w:rPr>
        <w:t>) it is beyond the ambit of the legislative competence of the</w:t>
      </w:r>
      <w:r w:rsidR="00B818AF" w:rsidRPr="003A442A">
        <w:rPr>
          <w:rFonts w:ascii="Arial" w:hAnsi="Arial" w:cs="Arial"/>
          <w:i/>
          <w:iCs/>
          <w:color w:val="00000A"/>
          <w:kern w:val="0"/>
          <w:sz w:val="24"/>
          <w:szCs w:val="24"/>
        </w:rPr>
        <w:t xml:space="preserve"> </w:t>
      </w:r>
      <w:r w:rsidR="00E72CBC" w:rsidRPr="003A442A">
        <w:rPr>
          <w:rFonts w:ascii="Arial" w:hAnsi="Arial" w:cs="Arial"/>
          <w:i/>
          <w:iCs/>
          <w:color w:val="00000A"/>
          <w:kern w:val="0"/>
          <w:sz w:val="24"/>
          <w:szCs w:val="24"/>
        </w:rPr>
        <w:t>legislature; or (ii) it violates Part III or any other provision of the Constitution.</w:t>
      </w:r>
    </w:p>
    <w:p w14:paraId="5D85B385" w14:textId="00CD57F3" w:rsidR="00E72CBC" w:rsidRPr="003A442A" w:rsidRDefault="00793F33" w:rsidP="00793F33">
      <w:pPr>
        <w:autoSpaceDE w:val="0"/>
        <w:autoSpaceDN w:val="0"/>
        <w:adjustRightInd w:val="0"/>
        <w:spacing w:after="0" w:line="240" w:lineRule="auto"/>
        <w:jc w:val="both"/>
        <w:rPr>
          <w:rFonts w:ascii="Arial" w:hAnsi="Arial" w:cs="Arial"/>
          <w:i/>
          <w:iCs/>
          <w:color w:val="00000A"/>
          <w:kern w:val="0"/>
          <w:sz w:val="24"/>
          <w:szCs w:val="24"/>
        </w:rPr>
      </w:pPr>
      <w:r w:rsidRPr="003A442A">
        <w:rPr>
          <w:rFonts w:ascii="Arial" w:hAnsi="Arial" w:cs="Arial"/>
          <w:i/>
          <w:iCs/>
          <w:color w:val="00000A"/>
          <w:kern w:val="0"/>
          <w:sz w:val="24"/>
          <w:szCs w:val="24"/>
        </w:rPr>
        <w:t>….</w:t>
      </w:r>
    </w:p>
    <w:p w14:paraId="53CA8FC2" w14:textId="2052C11D" w:rsidR="00E72CBC" w:rsidRPr="003A442A" w:rsidRDefault="00E72CBC" w:rsidP="00793F33">
      <w:pPr>
        <w:autoSpaceDE w:val="0"/>
        <w:autoSpaceDN w:val="0"/>
        <w:adjustRightInd w:val="0"/>
        <w:spacing w:after="0" w:line="240" w:lineRule="auto"/>
        <w:jc w:val="both"/>
        <w:rPr>
          <w:rFonts w:ascii="Arial" w:hAnsi="Arial" w:cs="Arial"/>
          <w:i/>
          <w:iCs/>
          <w:color w:val="00000A"/>
          <w:kern w:val="0"/>
          <w:sz w:val="24"/>
          <w:szCs w:val="24"/>
        </w:rPr>
      </w:pPr>
      <w:r w:rsidRPr="003A442A">
        <w:rPr>
          <w:rFonts w:ascii="Arial" w:hAnsi="Arial" w:cs="Arial"/>
          <w:i/>
          <w:iCs/>
          <w:color w:val="00000A"/>
          <w:kern w:val="0"/>
          <w:sz w:val="24"/>
          <w:szCs w:val="24"/>
        </w:rPr>
        <w:t>55. From the above discussion, it can be concluded that a statute can be struck</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down only for the violation of Part III or any other provision of the Constitution</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or for being without legislative competence. The constitutional validity of a</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statute cannot be challenged for the violation of the basic structure of the</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Constitution. The reason is that concepts such as democracy, federalism, and</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secularism are undefined concepts. Allowing courts to strike down legislation</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for violation of such concepts will introduce an element of uncertainty in our</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constitutional adjudication. Recently, this Court has accepted that a challenge</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to the constitutional validity of a statute for violation of the basic structure is a</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 xml:space="preserve">technical aspect because the infraction </w:t>
      </w:r>
      <w:proofErr w:type="gramStart"/>
      <w:r w:rsidRPr="003A442A">
        <w:rPr>
          <w:rFonts w:ascii="Arial" w:hAnsi="Arial" w:cs="Arial"/>
          <w:i/>
          <w:iCs/>
          <w:color w:val="00000A"/>
          <w:kern w:val="0"/>
          <w:sz w:val="24"/>
          <w:szCs w:val="24"/>
        </w:rPr>
        <w:t>has to</w:t>
      </w:r>
      <w:proofErr w:type="gramEnd"/>
      <w:r w:rsidRPr="003A442A">
        <w:rPr>
          <w:rFonts w:ascii="Arial" w:hAnsi="Arial" w:cs="Arial"/>
          <w:i/>
          <w:iCs/>
          <w:color w:val="00000A"/>
          <w:kern w:val="0"/>
          <w:sz w:val="24"/>
          <w:szCs w:val="24"/>
        </w:rPr>
        <w:t xml:space="preserve"> be traced to the express</w:t>
      </w:r>
      <w:r w:rsidR="00B818AF" w:rsidRPr="003A442A">
        <w:rPr>
          <w:rFonts w:ascii="Arial" w:hAnsi="Arial" w:cs="Arial"/>
          <w:i/>
          <w:iCs/>
          <w:color w:val="00000A"/>
          <w:kern w:val="0"/>
          <w:sz w:val="24"/>
          <w:szCs w:val="24"/>
        </w:rPr>
        <w:t xml:space="preserve"> </w:t>
      </w:r>
      <w:r w:rsidRPr="003A442A">
        <w:rPr>
          <w:rFonts w:ascii="Arial" w:hAnsi="Arial" w:cs="Arial"/>
          <w:i/>
          <w:iCs/>
          <w:color w:val="00000A"/>
          <w:kern w:val="0"/>
          <w:sz w:val="24"/>
          <w:szCs w:val="24"/>
        </w:rPr>
        <w:t>provisions of the Constitution. Hence, in a challenge to the validity of a statute</w:t>
      </w:r>
    </w:p>
    <w:p w14:paraId="420ECFB7" w14:textId="2D10B6C6" w:rsidR="00D75DC4" w:rsidRPr="00B818AF" w:rsidRDefault="00E72CBC" w:rsidP="00793F33">
      <w:pPr>
        <w:autoSpaceDE w:val="0"/>
        <w:autoSpaceDN w:val="0"/>
        <w:adjustRightInd w:val="0"/>
        <w:spacing w:after="0" w:line="240" w:lineRule="auto"/>
        <w:jc w:val="both"/>
        <w:rPr>
          <w:rFonts w:ascii="Arial" w:hAnsi="Arial" w:cs="Arial"/>
          <w:i/>
          <w:iCs/>
          <w:color w:val="00000A"/>
          <w:kern w:val="0"/>
          <w:sz w:val="24"/>
          <w:szCs w:val="24"/>
        </w:rPr>
      </w:pPr>
      <w:r w:rsidRPr="003A442A">
        <w:rPr>
          <w:rFonts w:ascii="Arial" w:hAnsi="Arial" w:cs="Arial"/>
          <w:i/>
          <w:iCs/>
          <w:color w:val="00000A"/>
          <w:kern w:val="0"/>
          <w:sz w:val="24"/>
          <w:szCs w:val="24"/>
        </w:rPr>
        <w:t>for violation of the principle of secularism, it must be shown that the statute</w:t>
      </w:r>
      <w:r w:rsidR="00D75DC4" w:rsidRPr="003A442A">
        <w:rPr>
          <w:rFonts w:ascii="Arial" w:hAnsi="Arial" w:cs="Arial"/>
          <w:i/>
          <w:iCs/>
          <w:color w:val="00000A"/>
          <w:kern w:val="0"/>
          <w:sz w:val="24"/>
          <w:szCs w:val="24"/>
        </w:rPr>
        <w:t xml:space="preserve"> violates prov</w:t>
      </w:r>
      <w:r w:rsidR="00D75DC4" w:rsidRPr="00B818AF">
        <w:rPr>
          <w:rFonts w:ascii="Arial" w:hAnsi="Arial" w:cs="Arial"/>
          <w:i/>
          <w:iCs/>
          <w:color w:val="00000A"/>
          <w:kern w:val="0"/>
          <w:sz w:val="24"/>
          <w:szCs w:val="24"/>
        </w:rPr>
        <w:t>isions of the Constitution pertaining to secularism.</w:t>
      </w:r>
      <w:r w:rsidR="00B818AF" w:rsidRPr="00B818AF">
        <w:rPr>
          <w:rFonts w:ascii="Arial" w:hAnsi="Arial" w:cs="Arial"/>
          <w:i/>
          <w:iCs/>
          <w:color w:val="00000A"/>
          <w:kern w:val="0"/>
          <w:sz w:val="24"/>
          <w:szCs w:val="24"/>
        </w:rPr>
        <w:t>”</w:t>
      </w:r>
    </w:p>
    <w:p w14:paraId="4D43664A" w14:textId="74B5F922" w:rsidR="00D75DC4" w:rsidRPr="00B818AF" w:rsidRDefault="00D75DC4" w:rsidP="00793F33">
      <w:pPr>
        <w:autoSpaceDE w:val="0"/>
        <w:autoSpaceDN w:val="0"/>
        <w:adjustRightInd w:val="0"/>
        <w:spacing w:after="0" w:line="240" w:lineRule="auto"/>
        <w:jc w:val="both"/>
        <w:rPr>
          <w:rFonts w:ascii="Arial" w:hAnsi="Arial" w:cs="Arial"/>
          <w:i/>
          <w:iCs/>
          <w:color w:val="00000A"/>
          <w:kern w:val="0"/>
          <w:sz w:val="24"/>
          <w:szCs w:val="24"/>
        </w:rPr>
      </w:pPr>
    </w:p>
    <w:p w14:paraId="04F17F1D" w14:textId="4567CF7D" w:rsidR="005E0F56" w:rsidRDefault="00CB36A1" w:rsidP="00A923E9">
      <w:pPr>
        <w:pStyle w:val="Pa9"/>
        <w:jc w:val="both"/>
        <w:rPr>
          <w:rFonts w:ascii="Arial" w:hAnsi="Arial" w:cs="Arial"/>
        </w:rPr>
      </w:pPr>
      <w:r w:rsidRPr="00732357">
        <w:rPr>
          <w:rFonts w:ascii="Arial" w:hAnsi="Arial" w:cs="Arial"/>
        </w:rPr>
        <w:t xml:space="preserve">I do not cite this case to urge </w:t>
      </w:r>
      <w:r w:rsidR="00EB12A4">
        <w:rPr>
          <w:rFonts w:ascii="Arial" w:hAnsi="Arial" w:cs="Arial"/>
        </w:rPr>
        <w:t>the Federal Court</w:t>
      </w:r>
      <w:r w:rsidRPr="00732357">
        <w:rPr>
          <w:rFonts w:ascii="Arial" w:hAnsi="Arial" w:cs="Arial"/>
        </w:rPr>
        <w:t xml:space="preserve"> to follow it blindly. Neither should we have followed the cases that introduced the basic structure doctrine</w:t>
      </w:r>
      <w:r w:rsidR="00A923E9">
        <w:rPr>
          <w:rFonts w:ascii="Arial" w:hAnsi="Arial" w:cs="Arial"/>
        </w:rPr>
        <w:t xml:space="preserve"> blindly</w:t>
      </w:r>
      <w:r w:rsidRPr="00732357">
        <w:rPr>
          <w:rFonts w:ascii="Arial" w:hAnsi="Arial" w:cs="Arial"/>
        </w:rPr>
        <w:t>.</w:t>
      </w:r>
      <w:r w:rsidR="005E0F56">
        <w:rPr>
          <w:rFonts w:ascii="Arial" w:hAnsi="Arial" w:cs="Arial"/>
        </w:rPr>
        <w:t xml:space="preserve"> We are bound by</w:t>
      </w:r>
      <w:r w:rsidRPr="00732357">
        <w:rPr>
          <w:rFonts w:ascii="Arial" w:hAnsi="Arial" w:cs="Arial"/>
        </w:rPr>
        <w:t xml:space="preserve"> </w:t>
      </w:r>
      <w:r w:rsidR="005E0F56">
        <w:rPr>
          <w:rFonts w:ascii="Arial" w:hAnsi="Arial" w:cs="Arial"/>
        </w:rPr>
        <w:t xml:space="preserve">the provisions of our Constitution. </w:t>
      </w:r>
      <w:r w:rsidRPr="00732357">
        <w:rPr>
          <w:rFonts w:ascii="Arial" w:hAnsi="Arial" w:cs="Arial"/>
        </w:rPr>
        <w:t>These are cases from a foreign jurisdiction, decided on the peculiar facts of the</w:t>
      </w:r>
      <w:r w:rsidR="00732357">
        <w:rPr>
          <w:rFonts w:ascii="Arial" w:hAnsi="Arial" w:cs="Arial"/>
        </w:rPr>
        <w:t xml:space="preserve"> </w:t>
      </w:r>
      <w:r w:rsidR="005E0F56">
        <w:rPr>
          <w:rFonts w:ascii="Arial" w:hAnsi="Arial" w:cs="Arial"/>
        </w:rPr>
        <w:t xml:space="preserve">respective </w:t>
      </w:r>
      <w:r w:rsidR="00732357">
        <w:rPr>
          <w:rFonts w:ascii="Arial" w:hAnsi="Arial" w:cs="Arial"/>
        </w:rPr>
        <w:t>case</w:t>
      </w:r>
      <w:r w:rsidR="001E490A">
        <w:rPr>
          <w:rFonts w:ascii="Arial" w:hAnsi="Arial" w:cs="Arial"/>
        </w:rPr>
        <w:t>s</w:t>
      </w:r>
      <w:r w:rsidRPr="00732357">
        <w:rPr>
          <w:rFonts w:ascii="Arial" w:hAnsi="Arial" w:cs="Arial"/>
        </w:rPr>
        <w:t>,</w:t>
      </w:r>
      <w:r w:rsidR="005E0F56">
        <w:rPr>
          <w:rFonts w:ascii="Arial" w:hAnsi="Arial" w:cs="Arial"/>
        </w:rPr>
        <w:t xml:space="preserve"> under</w:t>
      </w:r>
      <w:r w:rsidRPr="00732357">
        <w:rPr>
          <w:rFonts w:ascii="Arial" w:hAnsi="Arial" w:cs="Arial"/>
        </w:rPr>
        <w:t xml:space="preserve"> peculiar circumstance</w:t>
      </w:r>
      <w:r w:rsidR="005E0F56">
        <w:rPr>
          <w:rFonts w:ascii="Arial" w:hAnsi="Arial" w:cs="Arial"/>
        </w:rPr>
        <w:t>s</w:t>
      </w:r>
      <w:r w:rsidR="00AA6B91" w:rsidRPr="00732357">
        <w:rPr>
          <w:rFonts w:ascii="Arial" w:hAnsi="Arial" w:cs="Arial"/>
        </w:rPr>
        <w:t>, according to the provisions of the law and the Cons</w:t>
      </w:r>
      <w:r w:rsidR="00732357">
        <w:rPr>
          <w:rFonts w:ascii="Arial" w:hAnsi="Arial" w:cs="Arial"/>
        </w:rPr>
        <w:t>t</w:t>
      </w:r>
      <w:r w:rsidR="00AA6B91" w:rsidRPr="00732357">
        <w:rPr>
          <w:rFonts w:ascii="Arial" w:hAnsi="Arial" w:cs="Arial"/>
        </w:rPr>
        <w:t>itution of the country.</w:t>
      </w:r>
      <w:r w:rsidR="003A38C1">
        <w:rPr>
          <w:rFonts w:ascii="Arial" w:hAnsi="Arial" w:cs="Arial"/>
        </w:rPr>
        <w:t xml:space="preserve"> </w:t>
      </w:r>
    </w:p>
    <w:p w14:paraId="628678DE" w14:textId="77777777" w:rsidR="005E0F56" w:rsidRDefault="005E0F56" w:rsidP="00A923E9">
      <w:pPr>
        <w:pStyle w:val="Pa9"/>
        <w:jc w:val="both"/>
        <w:rPr>
          <w:rFonts w:ascii="Arial" w:hAnsi="Arial" w:cs="Arial"/>
        </w:rPr>
      </w:pPr>
    </w:p>
    <w:p w14:paraId="66869355" w14:textId="3A8FB6B7" w:rsidR="00E74CCD" w:rsidRDefault="003A38C1" w:rsidP="002036DA">
      <w:pPr>
        <w:pStyle w:val="Pa9"/>
        <w:jc w:val="both"/>
        <w:rPr>
          <w:rFonts w:ascii="Arial" w:hAnsi="Arial" w:cs="Arial"/>
        </w:rPr>
      </w:pPr>
      <w:r>
        <w:rPr>
          <w:rFonts w:ascii="Arial" w:hAnsi="Arial" w:cs="Arial"/>
        </w:rPr>
        <w:t xml:space="preserve">My understanding of the case is that </w:t>
      </w:r>
      <w:r w:rsidR="00B507E9">
        <w:rPr>
          <w:rFonts w:ascii="Arial" w:hAnsi="Arial" w:cs="Arial"/>
        </w:rPr>
        <w:t xml:space="preserve">the </w:t>
      </w:r>
      <w:r w:rsidR="00712A97">
        <w:rPr>
          <w:rFonts w:ascii="Arial" w:hAnsi="Arial" w:cs="Arial"/>
        </w:rPr>
        <w:t>Indian Supreme Court has</w:t>
      </w:r>
      <w:r w:rsidR="000C0CE3">
        <w:rPr>
          <w:rFonts w:ascii="Arial" w:hAnsi="Arial" w:cs="Arial"/>
        </w:rPr>
        <w:t xml:space="preserve"> now </w:t>
      </w:r>
      <w:r w:rsidR="00712A97">
        <w:rPr>
          <w:rFonts w:ascii="Arial" w:hAnsi="Arial" w:cs="Arial"/>
        </w:rPr>
        <w:t>reverted to</w:t>
      </w:r>
      <w:r w:rsidR="000C0CE3">
        <w:rPr>
          <w:rFonts w:ascii="Arial" w:hAnsi="Arial" w:cs="Arial"/>
        </w:rPr>
        <w:t xml:space="preserve"> the provision of </w:t>
      </w:r>
      <w:r w:rsidR="00E74CCD">
        <w:rPr>
          <w:rFonts w:ascii="Arial" w:hAnsi="Arial" w:cs="Arial"/>
        </w:rPr>
        <w:t xml:space="preserve">the </w:t>
      </w:r>
      <w:r w:rsidR="000C0CE3">
        <w:rPr>
          <w:rFonts w:ascii="Arial" w:hAnsi="Arial" w:cs="Arial"/>
        </w:rPr>
        <w:t>Indian Constitut</w:t>
      </w:r>
      <w:r w:rsidR="00B507E9">
        <w:rPr>
          <w:rFonts w:ascii="Arial" w:hAnsi="Arial" w:cs="Arial"/>
        </w:rPr>
        <w:t>ion</w:t>
      </w:r>
      <w:r w:rsidR="000C0CE3">
        <w:rPr>
          <w:rFonts w:ascii="Arial" w:hAnsi="Arial" w:cs="Arial"/>
        </w:rPr>
        <w:t>, having seen the mischief the self-invented doctrine had done</w:t>
      </w:r>
      <w:r w:rsidR="003C48CA">
        <w:rPr>
          <w:rFonts w:ascii="Arial" w:hAnsi="Arial" w:cs="Arial"/>
        </w:rPr>
        <w:t xml:space="preserve"> </w:t>
      </w:r>
      <w:r w:rsidR="000C0CE3">
        <w:rPr>
          <w:rFonts w:ascii="Arial" w:hAnsi="Arial" w:cs="Arial"/>
        </w:rPr>
        <w:t>in the last fifty years.</w:t>
      </w:r>
      <w:r w:rsidR="00E74CCD">
        <w:rPr>
          <w:rFonts w:ascii="Arial" w:hAnsi="Arial" w:cs="Arial"/>
        </w:rPr>
        <w:t xml:space="preserve"> Is Malaysia going to wait another fifty years to realise the same mistake?</w:t>
      </w:r>
    </w:p>
    <w:p w14:paraId="48219F6B" w14:textId="77777777" w:rsidR="00E74CCD" w:rsidRDefault="00E74CCD" w:rsidP="002036DA">
      <w:pPr>
        <w:pStyle w:val="Pa9"/>
        <w:jc w:val="both"/>
        <w:rPr>
          <w:rFonts w:ascii="Arial" w:hAnsi="Arial" w:cs="Arial"/>
        </w:rPr>
      </w:pPr>
    </w:p>
    <w:p w14:paraId="6CDBB202" w14:textId="31BB2906" w:rsidR="00FE4094" w:rsidRDefault="00CD493F" w:rsidP="002036DA">
      <w:pPr>
        <w:pStyle w:val="Pa9"/>
        <w:jc w:val="both"/>
        <w:rPr>
          <w:rFonts w:ascii="Arial" w:hAnsi="Arial" w:cs="Arial"/>
        </w:rPr>
      </w:pPr>
      <w:r>
        <w:rPr>
          <w:rFonts w:ascii="Arial" w:hAnsi="Arial" w:cs="Arial"/>
        </w:rPr>
        <w:t xml:space="preserve"> I submit that</w:t>
      </w:r>
      <w:r w:rsidR="001E490A">
        <w:rPr>
          <w:rFonts w:ascii="Arial" w:hAnsi="Arial" w:cs="Arial"/>
        </w:rPr>
        <w:t xml:space="preserve"> it</w:t>
      </w:r>
      <w:r>
        <w:rPr>
          <w:rFonts w:ascii="Arial" w:hAnsi="Arial" w:cs="Arial"/>
        </w:rPr>
        <w:t xml:space="preserve"> is time </w:t>
      </w:r>
      <w:r w:rsidR="00800EFE">
        <w:rPr>
          <w:rFonts w:ascii="Arial" w:hAnsi="Arial" w:cs="Arial"/>
        </w:rPr>
        <w:t xml:space="preserve">for us </w:t>
      </w:r>
      <w:r>
        <w:rPr>
          <w:rFonts w:ascii="Arial" w:hAnsi="Arial" w:cs="Arial"/>
        </w:rPr>
        <w:t xml:space="preserve">to go back to </w:t>
      </w:r>
      <w:r w:rsidRPr="005E0F56">
        <w:rPr>
          <w:rFonts w:ascii="Arial" w:hAnsi="Arial" w:cs="Arial"/>
        </w:rPr>
        <w:t>the</w:t>
      </w:r>
      <w:r w:rsidR="00F87A84">
        <w:rPr>
          <w:rFonts w:ascii="Arial" w:hAnsi="Arial" w:cs="Arial"/>
        </w:rPr>
        <w:t xml:space="preserve"> position prior to the adoption</w:t>
      </w:r>
      <w:r w:rsidRPr="005E0F56">
        <w:rPr>
          <w:rFonts w:ascii="Arial" w:hAnsi="Arial" w:cs="Arial"/>
        </w:rPr>
        <w:t xml:space="preserve"> of</w:t>
      </w:r>
      <w:r w:rsidR="00F87A84">
        <w:rPr>
          <w:rFonts w:ascii="Arial" w:hAnsi="Arial" w:cs="Arial"/>
        </w:rPr>
        <w:t xml:space="preserve"> the basic structure doctrine by</w:t>
      </w:r>
      <w:r w:rsidRPr="005E0F56">
        <w:rPr>
          <w:rFonts w:ascii="Arial" w:hAnsi="Arial" w:cs="Arial"/>
        </w:rPr>
        <w:t xml:space="preserve"> our</w:t>
      </w:r>
      <w:r w:rsidR="00F87A84">
        <w:rPr>
          <w:rFonts w:ascii="Arial" w:hAnsi="Arial" w:cs="Arial"/>
        </w:rPr>
        <w:t xml:space="preserve"> Court.</w:t>
      </w:r>
      <w:r w:rsidRPr="005E0F56">
        <w:rPr>
          <w:rFonts w:ascii="Arial" w:hAnsi="Arial" w:cs="Arial"/>
        </w:rPr>
        <w:t xml:space="preserve"> </w:t>
      </w:r>
      <w:r w:rsidR="00E74CCD">
        <w:rPr>
          <w:rFonts w:ascii="Arial" w:hAnsi="Arial" w:cs="Arial"/>
        </w:rPr>
        <w:t xml:space="preserve">I had said from the </w:t>
      </w:r>
      <w:r w:rsidR="00530B2E">
        <w:rPr>
          <w:rFonts w:ascii="Arial" w:hAnsi="Arial" w:cs="Arial"/>
        </w:rPr>
        <w:t xml:space="preserve">very </w:t>
      </w:r>
      <w:r w:rsidR="00E74CCD">
        <w:rPr>
          <w:rFonts w:ascii="Arial" w:hAnsi="Arial" w:cs="Arial"/>
        </w:rPr>
        <w:t>beginning that it was wrong for us to adopt</w:t>
      </w:r>
      <w:r w:rsidR="00FE4094">
        <w:rPr>
          <w:rFonts w:ascii="Arial" w:hAnsi="Arial" w:cs="Arial"/>
        </w:rPr>
        <w:t xml:space="preserve"> that doctrine. But a certain quarter </w:t>
      </w:r>
      <w:r w:rsidR="00242B97">
        <w:rPr>
          <w:rFonts w:ascii="Arial" w:hAnsi="Arial" w:cs="Arial"/>
        </w:rPr>
        <w:t>in</w:t>
      </w:r>
      <w:r w:rsidR="00FE4094">
        <w:rPr>
          <w:rFonts w:ascii="Arial" w:hAnsi="Arial" w:cs="Arial"/>
        </w:rPr>
        <w:t xml:space="preserve"> the legal fraternity, for reasons best known to them, was bent to import it. As lawyers they failed to convince the then Federal Court to adop</w:t>
      </w:r>
      <w:r w:rsidR="00EB12A4">
        <w:rPr>
          <w:rFonts w:ascii="Arial" w:hAnsi="Arial" w:cs="Arial"/>
        </w:rPr>
        <w:t xml:space="preserve">t </w:t>
      </w:r>
      <w:r w:rsidR="00FE4094">
        <w:rPr>
          <w:rFonts w:ascii="Arial" w:hAnsi="Arial" w:cs="Arial"/>
        </w:rPr>
        <w:t xml:space="preserve">it. </w:t>
      </w:r>
      <w:r w:rsidR="00F508E2">
        <w:rPr>
          <w:rFonts w:ascii="Arial" w:hAnsi="Arial" w:cs="Arial"/>
        </w:rPr>
        <w:t xml:space="preserve"> As a Judge of the Federal Court, one of them found the opportunity to s</w:t>
      </w:r>
      <w:r w:rsidR="000C2CD2">
        <w:rPr>
          <w:rFonts w:ascii="Arial" w:hAnsi="Arial" w:cs="Arial"/>
        </w:rPr>
        <w:t>queeze</w:t>
      </w:r>
      <w:r w:rsidR="00F508E2">
        <w:rPr>
          <w:rFonts w:ascii="Arial" w:hAnsi="Arial" w:cs="Arial"/>
        </w:rPr>
        <w:t xml:space="preserve"> it</w:t>
      </w:r>
      <w:r w:rsidR="003C48CA">
        <w:rPr>
          <w:rFonts w:ascii="Arial" w:hAnsi="Arial" w:cs="Arial"/>
        </w:rPr>
        <w:t xml:space="preserve"> in</w:t>
      </w:r>
      <w:r w:rsidR="00BE4B4E">
        <w:rPr>
          <w:rFonts w:ascii="Arial" w:hAnsi="Arial" w:cs="Arial"/>
        </w:rPr>
        <w:t>,</w:t>
      </w:r>
      <w:r w:rsidR="00F508E2">
        <w:rPr>
          <w:rFonts w:ascii="Arial" w:hAnsi="Arial" w:cs="Arial"/>
        </w:rPr>
        <w:t xml:space="preserve"> even though there was </w:t>
      </w:r>
      <w:r w:rsidR="00530B2E">
        <w:rPr>
          <w:rFonts w:ascii="Arial" w:hAnsi="Arial" w:cs="Arial"/>
        </w:rPr>
        <w:t>neither</w:t>
      </w:r>
      <w:r w:rsidR="00F508E2">
        <w:rPr>
          <w:rFonts w:ascii="Arial" w:hAnsi="Arial" w:cs="Arial"/>
        </w:rPr>
        <w:t xml:space="preserve"> justification </w:t>
      </w:r>
      <w:r w:rsidR="00530B2E">
        <w:rPr>
          <w:rFonts w:ascii="Arial" w:hAnsi="Arial" w:cs="Arial"/>
        </w:rPr>
        <w:t>n</w:t>
      </w:r>
      <w:r w:rsidR="00F508E2">
        <w:rPr>
          <w:rFonts w:ascii="Arial" w:hAnsi="Arial" w:cs="Arial"/>
        </w:rPr>
        <w:t>or ne</w:t>
      </w:r>
      <w:r w:rsidR="00530B2E">
        <w:rPr>
          <w:rFonts w:ascii="Arial" w:hAnsi="Arial" w:cs="Arial"/>
        </w:rPr>
        <w:t>cessity</w:t>
      </w:r>
      <w:r w:rsidR="00242B97">
        <w:rPr>
          <w:rFonts w:ascii="Arial" w:hAnsi="Arial" w:cs="Arial"/>
        </w:rPr>
        <w:t xml:space="preserve"> to rely on </w:t>
      </w:r>
      <w:r w:rsidR="00530B2E">
        <w:rPr>
          <w:rFonts w:ascii="Arial" w:hAnsi="Arial" w:cs="Arial"/>
        </w:rPr>
        <w:t>the doctrine to decide the case. The rest is history.</w:t>
      </w:r>
    </w:p>
    <w:p w14:paraId="5F7E0E11" w14:textId="77777777" w:rsidR="00FE4094" w:rsidRDefault="00FE4094" w:rsidP="002036DA">
      <w:pPr>
        <w:pStyle w:val="Pa9"/>
        <w:jc w:val="both"/>
        <w:rPr>
          <w:rFonts w:ascii="Arial" w:hAnsi="Arial" w:cs="Arial"/>
        </w:rPr>
      </w:pPr>
    </w:p>
    <w:p w14:paraId="5E3BB59E" w14:textId="08D47F6D" w:rsidR="00EB7EA4" w:rsidRDefault="00F87A84" w:rsidP="00EB7EA4">
      <w:pPr>
        <w:pStyle w:val="Pa9"/>
        <w:tabs>
          <w:tab w:val="left" w:pos="3686"/>
        </w:tabs>
        <w:jc w:val="both"/>
        <w:rPr>
          <w:rFonts w:ascii="Arial" w:hAnsi="Arial" w:cs="Arial"/>
          <w:color w:val="000000"/>
          <w:sz w:val="23"/>
          <w:szCs w:val="23"/>
        </w:rPr>
      </w:pPr>
      <w:r>
        <w:rPr>
          <w:rFonts w:ascii="Arial" w:hAnsi="Arial" w:cs="Arial"/>
        </w:rPr>
        <w:t xml:space="preserve">The provisions of our </w:t>
      </w:r>
      <w:r w:rsidR="00CD493F" w:rsidRPr="005E0F56">
        <w:rPr>
          <w:rFonts w:ascii="Arial" w:hAnsi="Arial" w:cs="Arial"/>
        </w:rPr>
        <w:t>Constitution</w:t>
      </w:r>
      <w:r w:rsidR="002E2F8B">
        <w:rPr>
          <w:rFonts w:ascii="Arial" w:hAnsi="Arial" w:cs="Arial"/>
        </w:rPr>
        <w:t xml:space="preserve"> were</w:t>
      </w:r>
      <w:r w:rsidR="00CD493F" w:rsidRPr="005E0F56">
        <w:rPr>
          <w:rFonts w:ascii="Arial" w:hAnsi="Arial" w:cs="Arial"/>
        </w:rPr>
        <w:t xml:space="preserve"> clearly drafted to say and to mean </w:t>
      </w:r>
      <w:proofErr w:type="spellStart"/>
      <w:r w:rsidR="00CD493F" w:rsidRPr="005E0F56">
        <w:rPr>
          <w:rFonts w:ascii="Arial" w:hAnsi="Arial" w:cs="Arial"/>
        </w:rPr>
        <w:t>i</w:t>
      </w:r>
      <w:proofErr w:type="spellEnd"/>
      <w:r w:rsidR="00CD493F" w:rsidRPr="005E0F56">
        <w:rPr>
          <w:rFonts w:ascii="Arial" w:hAnsi="Arial" w:cs="Arial"/>
        </w:rPr>
        <w:t>)</w:t>
      </w:r>
      <w:r w:rsidR="004A48AF" w:rsidRPr="005E0F56">
        <w:rPr>
          <w:rFonts w:ascii="Arial" w:hAnsi="Arial" w:cs="Arial"/>
        </w:rPr>
        <w:t xml:space="preserve"> </w:t>
      </w:r>
      <w:r w:rsidR="004A48AF" w:rsidRPr="005E0F56">
        <w:rPr>
          <w:rFonts w:ascii="Arial" w:hAnsi="Arial" w:cs="Arial"/>
          <w:b/>
          <w:bCs/>
          <w:i/>
          <w:iCs/>
          <w:color w:val="000000"/>
        </w:rPr>
        <w:t>“</w:t>
      </w:r>
      <w:r w:rsidR="004A48AF" w:rsidRPr="005E0F56">
        <w:rPr>
          <w:rFonts w:ascii="Arial" w:hAnsi="Arial" w:cs="Arial"/>
          <w:i/>
          <w:iCs/>
          <w:color w:val="000000"/>
        </w:rPr>
        <w:t>This Constitution is the supreme law of the Federation and any law passed after Merdeka Day which is inconsistent with this Constitution shall, to the extent of the inconsistency, be void.</w:t>
      </w:r>
      <w:r w:rsidR="005E0F56">
        <w:rPr>
          <w:rFonts w:ascii="Arial" w:hAnsi="Arial" w:cs="Arial"/>
          <w:i/>
          <w:iCs/>
          <w:color w:val="000000"/>
        </w:rPr>
        <w:t>”</w:t>
      </w:r>
      <w:r w:rsidR="004A48AF" w:rsidRPr="005E0F56">
        <w:rPr>
          <w:rFonts w:ascii="Arial" w:hAnsi="Arial" w:cs="Arial"/>
          <w:color w:val="000000"/>
        </w:rPr>
        <w:t xml:space="preserve"> – A</w:t>
      </w:r>
      <w:r w:rsidR="006D30ED">
        <w:rPr>
          <w:rFonts w:ascii="Arial" w:hAnsi="Arial" w:cs="Arial"/>
          <w:color w:val="000000"/>
        </w:rPr>
        <w:t>rticle</w:t>
      </w:r>
      <w:r w:rsidR="004A48AF" w:rsidRPr="005E0F56">
        <w:rPr>
          <w:rFonts w:ascii="Arial" w:hAnsi="Arial" w:cs="Arial"/>
          <w:color w:val="000000"/>
        </w:rPr>
        <w:t xml:space="preserve"> 4(1), and ii)</w:t>
      </w:r>
      <w:r w:rsidR="00A923E9" w:rsidRPr="005E0F56">
        <w:rPr>
          <w:rFonts w:ascii="Arial" w:hAnsi="Arial" w:cs="Arial"/>
          <w:color w:val="000000"/>
        </w:rPr>
        <w:t xml:space="preserve"> </w:t>
      </w:r>
      <w:r w:rsidR="00A923E9" w:rsidRPr="00EB7EA4">
        <w:rPr>
          <w:rFonts w:ascii="Arial" w:hAnsi="Arial" w:cs="Arial"/>
          <w:b/>
          <w:bCs/>
          <w:i/>
          <w:iCs/>
          <w:color w:val="000000"/>
        </w:rPr>
        <w:t>“</w:t>
      </w:r>
      <w:r w:rsidR="00EB7EA4" w:rsidRPr="00EB7EA4">
        <w:rPr>
          <w:rFonts w:ascii="Arial" w:hAnsi="Arial" w:cs="Arial"/>
          <w:i/>
          <w:iCs/>
          <w:color w:val="000000"/>
        </w:rPr>
        <w:t xml:space="preserve">Subject to the following provisions of this Article and to </w:t>
      </w:r>
      <w:r w:rsidR="00EB7EA4" w:rsidRPr="00EB7EA4">
        <w:rPr>
          <w:rFonts w:ascii="Arial" w:hAnsi="Arial" w:cs="Arial"/>
          <w:i/>
          <w:iCs/>
          <w:color w:val="000000"/>
        </w:rPr>
        <w:lastRenderedPageBreak/>
        <w:t>Article 161</w:t>
      </w:r>
      <w:r w:rsidR="00E1749F">
        <w:rPr>
          <w:rFonts w:ascii="Arial" w:hAnsi="Arial" w:cs="Arial"/>
          <w:i/>
          <w:iCs/>
          <w:color w:val="000000"/>
        </w:rPr>
        <w:t>E</w:t>
      </w:r>
      <w:r w:rsidR="00EB7EA4" w:rsidRPr="00EB7EA4">
        <w:rPr>
          <w:rFonts w:ascii="Arial" w:hAnsi="Arial" w:cs="Arial"/>
          <w:i/>
          <w:iCs/>
          <w:color w:val="000000"/>
        </w:rPr>
        <w:t>, the provisions of this Constitution may be amended by federal law.”</w:t>
      </w:r>
      <w:r w:rsidR="00EB7EA4">
        <w:rPr>
          <w:color w:val="000000"/>
          <w:sz w:val="23"/>
          <w:szCs w:val="23"/>
        </w:rPr>
        <w:t xml:space="preserve"> – </w:t>
      </w:r>
      <w:r w:rsidR="00EB7EA4" w:rsidRPr="00EB7EA4">
        <w:rPr>
          <w:rFonts w:ascii="Arial" w:hAnsi="Arial" w:cs="Arial"/>
          <w:color w:val="000000"/>
          <w:sz w:val="23"/>
          <w:szCs w:val="23"/>
        </w:rPr>
        <w:t>Article 159(1).</w:t>
      </w:r>
    </w:p>
    <w:p w14:paraId="47FD0FB1" w14:textId="77777777" w:rsidR="000C2CD2" w:rsidRDefault="000C2CD2" w:rsidP="000C2CD2">
      <w:pPr>
        <w:pStyle w:val="Default"/>
      </w:pPr>
    </w:p>
    <w:p w14:paraId="5BDC9851" w14:textId="1C930D75" w:rsidR="000C2CD2" w:rsidRPr="000C2CD2" w:rsidRDefault="000C2CD2" w:rsidP="000C2CD2">
      <w:pPr>
        <w:pStyle w:val="Default"/>
      </w:pPr>
      <w:r>
        <w:t>29 April 2025</w:t>
      </w:r>
    </w:p>
    <w:p w14:paraId="5A7E8314" w14:textId="77777777" w:rsidR="006D30ED" w:rsidRPr="006D30ED" w:rsidRDefault="006D30ED" w:rsidP="006D30ED">
      <w:pPr>
        <w:pStyle w:val="Default"/>
      </w:pPr>
    </w:p>
    <w:p w14:paraId="6574D543" w14:textId="1BA917F2" w:rsidR="002036DA" w:rsidRPr="002036DA" w:rsidRDefault="002036DA" w:rsidP="002036DA">
      <w:pPr>
        <w:spacing w:after="0" w:line="240" w:lineRule="auto"/>
        <w:jc w:val="both"/>
        <w:rPr>
          <w:rFonts w:ascii="Arial" w:hAnsi="Arial" w:cs="Arial"/>
          <w:color w:val="000000" w:themeColor="text1"/>
          <w:kern w:val="0"/>
          <w:sz w:val="24"/>
          <w:szCs w:val="24"/>
          <w:lang w:val="ms-MY"/>
          <w14:ligatures w14:val="none"/>
        </w:rPr>
      </w:pPr>
      <w:hyperlink r:id="rId7" w:history="1">
        <w:r w:rsidRPr="002036DA">
          <w:rPr>
            <w:rStyle w:val="Hyperlink"/>
            <w:rFonts w:ascii="Arial" w:hAnsi="Arial" w:cs="Arial"/>
            <w:color w:val="000000" w:themeColor="text1"/>
            <w:kern w:val="0"/>
            <w:sz w:val="24"/>
            <w:szCs w:val="24"/>
            <w:u w:val="none"/>
            <w:lang w:val="ms-MY"/>
            <w14:ligatures w14:val="none"/>
          </w:rPr>
          <w:t>tunabdulhamid@gmail.com</w:t>
        </w:r>
      </w:hyperlink>
    </w:p>
    <w:p w14:paraId="4E26543D" w14:textId="77777777" w:rsidR="002036DA" w:rsidRPr="002036DA" w:rsidRDefault="002036DA" w:rsidP="002036DA">
      <w:pPr>
        <w:spacing w:after="0" w:line="240" w:lineRule="auto"/>
        <w:jc w:val="both"/>
        <w:rPr>
          <w:rFonts w:ascii="Arial" w:hAnsi="Arial" w:cs="Arial"/>
          <w:color w:val="000000" w:themeColor="text1"/>
          <w:kern w:val="0"/>
          <w:sz w:val="24"/>
          <w:szCs w:val="24"/>
          <w:lang w:val="ms-MY"/>
          <w14:ligatures w14:val="none"/>
        </w:rPr>
      </w:pPr>
      <w:hyperlink r:id="rId8" w:history="1">
        <w:r w:rsidRPr="002036DA">
          <w:rPr>
            <w:rStyle w:val="Hyperlink"/>
            <w:rFonts w:ascii="Arial" w:hAnsi="Arial" w:cs="Arial"/>
            <w:color w:val="000000" w:themeColor="text1"/>
            <w:kern w:val="0"/>
            <w:sz w:val="24"/>
            <w:szCs w:val="24"/>
            <w:u w:val="none"/>
            <w:lang w:val="ms-MY"/>
            <w14:ligatures w14:val="none"/>
          </w:rPr>
          <w:t>http://www.tunabdulhamid.my</w:t>
        </w:r>
      </w:hyperlink>
    </w:p>
    <w:p w14:paraId="3D41D7D0" w14:textId="316A9DCB" w:rsidR="00AA6B91" w:rsidRPr="00DE0BB4" w:rsidRDefault="000C2CD2" w:rsidP="00585950">
      <w:pPr>
        <w:spacing w:after="0" w:line="240" w:lineRule="auto"/>
        <w:jc w:val="both"/>
        <w:rPr>
          <w:rFonts w:ascii="Arial" w:hAnsi="Arial" w:cs="Arial"/>
          <w:sz w:val="24"/>
          <w:szCs w:val="24"/>
          <w:lang w:val="ms-MY"/>
        </w:rPr>
      </w:pPr>
      <w:hyperlink r:id="rId9" w:history="1">
        <w:r w:rsidRPr="000C2CD2">
          <w:rPr>
            <w:rStyle w:val="Hyperlink"/>
            <w:rFonts w:ascii="Arial" w:eastAsia="Times New Roman" w:hAnsi="Arial" w:cs="Arial"/>
            <w:color w:val="auto"/>
            <w:kern w:val="0"/>
            <w:sz w:val="24"/>
            <w:szCs w:val="24"/>
            <w:u w:val="none"/>
            <w:lang w:val="ms-MY"/>
            <w14:ligatures w14:val="none"/>
          </w:rPr>
          <w:t>https://tunabd</w:t>
        </w:r>
      </w:hyperlink>
      <w:r w:rsidR="002036DA" w:rsidRPr="000C2CD2">
        <w:rPr>
          <w:rFonts w:ascii="Arial" w:eastAsia="Times New Roman" w:hAnsi="Arial" w:cs="Arial"/>
          <w:kern w:val="0"/>
          <w:sz w:val="24"/>
          <w:szCs w:val="24"/>
          <w:lang w:val="ms-MY"/>
          <w14:ligatures w14:val="none"/>
        </w:rPr>
        <w:t>ulhamid.me</w:t>
      </w:r>
    </w:p>
    <w:sectPr w:rsidR="00AA6B91" w:rsidRPr="00DE0B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67DF" w14:textId="77777777" w:rsidR="00E901FE" w:rsidRDefault="00E901FE" w:rsidP="00D611F9">
      <w:pPr>
        <w:spacing w:after="0" w:line="240" w:lineRule="auto"/>
      </w:pPr>
      <w:r>
        <w:separator/>
      </w:r>
    </w:p>
  </w:endnote>
  <w:endnote w:type="continuationSeparator" w:id="0">
    <w:p w14:paraId="4F39EC94" w14:textId="77777777" w:rsidR="00E901FE" w:rsidRDefault="00E901FE" w:rsidP="00D6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6EED" w14:textId="77777777" w:rsidR="00E901FE" w:rsidRDefault="00E901FE" w:rsidP="00D611F9">
      <w:pPr>
        <w:spacing w:after="0" w:line="240" w:lineRule="auto"/>
      </w:pPr>
      <w:r>
        <w:separator/>
      </w:r>
    </w:p>
  </w:footnote>
  <w:footnote w:type="continuationSeparator" w:id="0">
    <w:p w14:paraId="6EB0122F" w14:textId="77777777" w:rsidR="00E901FE" w:rsidRDefault="00E901FE" w:rsidP="00D6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82444"/>
      <w:docPartObj>
        <w:docPartGallery w:val="Page Numbers (Top of Page)"/>
        <w:docPartUnique/>
      </w:docPartObj>
    </w:sdtPr>
    <w:sdtEndPr>
      <w:rPr>
        <w:noProof/>
      </w:rPr>
    </w:sdtEndPr>
    <w:sdtContent>
      <w:p w14:paraId="34D73EFB" w14:textId="205A11CC" w:rsidR="00D611F9" w:rsidRDefault="00D611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305626" w14:textId="77777777" w:rsidR="00D611F9" w:rsidRDefault="00D61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65"/>
    <w:rsid w:val="00006EF8"/>
    <w:rsid w:val="00014ECE"/>
    <w:rsid w:val="00024877"/>
    <w:rsid w:val="00030404"/>
    <w:rsid w:val="00065410"/>
    <w:rsid w:val="00095500"/>
    <w:rsid w:val="000C0CE3"/>
    <w:rsid w:val="000C2CD2"/>
    <w:rsid w:val="000D27FE"/>
    <w:rsid w:val="000F28D2"/>
    <w:rsid w:val="00131071"/>
    <w:rsid w:val="00141123"/>
    <w:rsid w:val="00146527"/>
    <w:rsid w:val="0017361E"/>
    <w:rsid w:val="001A3098"/>
    <w:rsid w:val="001A68B7"/>
    <w:rsid w:val="001C5E54"/>
    <w:rsid w:val="001E490A"/>
    <w:rsid w:val="002036DA"/>
    <w:rsid w:val="00205E3E"/>
    <w:rsid w:val="00242B97"/>
    <w:rsid w:val="00242CAA"/>
    <w:rsid w:val="00245FC6"/>
    <w:rsid w:val="0025286F"/>
    <w:rsid w:val="0025386E"/>
    <w:rsid w:val="002577A4"/>
    <w:rsid w:val="0026153D"/>
    <w:rsid w:val="002E2F8B"/>
    <w:rsid w:val="002F2243"/>
    <w:rsid w:val="0033493C"/>
    <w:rsid w:val="00386627"/>
    <w:rsid w:val="003A38C1"/>
    <w:rsid w:val="003A442A"/>
    <w:rsid w:val="003C48CA"/>
    <w:rsid w:val="00405261"/>
    <w:rsid w:val="004A48AF"/>
    <w:rsid w:val="004A6EA5"/>
    <w:rsid w:val="004D4DA6"/>
    <w:rsid w:val="004D5F94"/>
    <w:rsid w:val="004D6E6C"/>
    <w:rsid w:val="0050354F"/>
    <w:rsid w:val="00530B2E"/>
    <w:rsid w:val="00562096"/>
    <w:rsid w:val="00585950"/>
    <w:rsid w:val="005A01B3"/>
    <w:rsid w:val="005D587C"/>
    <w:rsid w:val="005E0F56"/>
    <w:rsid w:val="00615E98"/>
    <w:rsid w:val="006654A0"/>
    <w:rsid w:val="006A2EAE"/>
    <w:rsid w:val="006A7EAA"/>
    <w:rsid w:val="006B0255"/>
    <w:rsid w:val="006D30ED"/>
    <w:rsid w:val="006D3E25"/>
    <w:rsid w:val="006F2915"/>
    <w:rsid w:val="00712A97"/>
    <w:rsid w:val="007235CF"/>
    <w:rsid w:val="00732357"/>
    <w:rsid w:val="007518AB"/>
    <w:rsid w:val="007715D8"/>
    <w:rsid w:val="007767DE"/>
    <w:rsid w:val="00793F33"/>
    <w:rsid w:val="00800EFE"/>
    <w:rsid w:val="0080163A"/>
    <w:rsid w:val="00826372"/>
    <w:rsid w:val="00845F09"/>
    <w:rsid w:val="008573EB"/>
    <w:rsid w:val="00861917"/>
    <w:rsid w:val="008A11BE"/>
    <w:rsid w:val="008E48C0"/>
    <w:rsid w:val="008E49B1"/>
    <w:rsid w:val="00936B4C"/>
    <w:rsid w:val="00946392"/>
    <w:rsid w:val="00946AFB"/>
    <w:rsid w:val="009575C0"/>
    <w:rsid w:val="00963DA1"/>
    <w:rsid w:val="009A3D86"/>
    <w:rsid w:val="009B2BB5"/>
    <w:rsid w:val="009C3BE4"/>
    <w:rsid w:val="009F658E"/>
    <w:rsid w:val="00A65A05"/>
    <w:rsid w:val="00A923E9"/>
    <w:rsid w:val="00A92B26"/>
    <w:rsid w:val="00A954CA"/>
    <w:rsid w:val="00AA6B91"/>
    <w:rsid w:val="00AB1080"/>
    <w:rsid w:val="00AB633B"/>
    <w:rsid w:val="00AD6C7F"/>
    <w:rsid w:val="00AF1008"/>
    <w:rsid w:val="00B06552"/>
    <w:rsid w:val="00B128CE"/>
    <w:rsid w:val="00B242B5"/>
    <w:rsid w:val="00B507E9"/>
    <w:rsid w:val="00B818AF"/>
    <w:rsid w:val="00B867DA"/>
    <w:rsid w:val="00B96561"/>
    <w:rsid w:val="00BC3CB8"/>
    <w:rsid w:val="00BC7574"/>
    <w:rsid w:val="00BE4B4E"/>
    <w:rsid w:val="00BF277A"/>
    <w:rsid w:val="00BF7880"/>
    <w:rsid w:val="00C1439F"/>
    <w:rsid w:val="00C342F8"/>
    <w:rsid w:val="00C51677"/>
    <w:rsid w:val="00C552DA"/>
    <w:rsid w:val="00C804BF"/>
    <w:rsid w:val="00C83765"/>
    <w:rsid w:val="00C9365B"/>
    <w:rsid w:val="00CA20D7"/>
    <w:rsid w:val="00CA6194"/>
    <w:rsid w:val="00CB2AC3"/>
    <w:rsid w:val="00CB36A1"/>
    <w:rsid w:val="00CB6F23"/>
    <w:rsid w:val="00CC0E96"/>
    <w:rsid w:val="00CD31A5"/>
    <w:rsid w:val="00CD493F"/>
    <w:rsid w:val="00D00A6A"/>
    <w:rsid w:val="00D4034C"/>
    <w:rsid w:val="00D51163"/>
    <w:rsid w:val="00D611F9"/>
    <w:rsid w:val="00D75DC4"/>
    <w:rsid w:val="00D841BA"/>
    <w:rsid w:val="00DE072F"/>
    <w:rsid w:val="00DE0BB4"/>
    <w:rsid w:val="00DE3240"/>
    <w:rsid w:val="00E1749F"/>
    <w:rsid w:val="00E343DD"/>
    <w:rsid w:val="00E441C2"/>
    <w:rsid w:val="00E60CBF"/>
    <w:rsid w:val="00E72CBC"/>
    <w:rsid w:val="00E74CCD"/>
    <w:rsid w:val="00E81BF3"/>
    <w:rsid w:val="00E901FE"/>
    <w:rsid w:val="00EB12A4"/>
    <w:rsid w:val="00EB7EA4"/>
    <w:rsid w:val="00EF4E78"/>
    <w:rsid w:val="00F119B7"/>
    <w:rsid w:val="00F508E2"/>
    <w:rsid w:val="00F767FF"/>
    <w:rsid w:val="00F8078B"/>
    <w:rsid w:val="00F8216F"/>
    <w:rsid w:val="00F87A84"/>
    <w:rsid w:val="00FC3ED3"/>
    <w:rsid w:val="00FC4265"/>
    <w:rsid w:val="00FE409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3C4C"/>
  <w15:chartTrackingRefBased/>
  <w15:docId w15:val="{AC1FDBB1-E545-4530-B465-78E98B5E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7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7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7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7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7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7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7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7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7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765"/>
    <w:rPr>
      <w:rFonts w:eastAsiaTheme="majorEastAsia" w:cstheme="majorBidi"/>
      <w:color w:val="272727" w:themeColor="text1" w:themeTint="D8"/>
    </w:rPr>
  </w:style>
  <w:style w:type="paragraph" w:styleId="Title">
    <w:name w:val="Title"/>
    <w:basedOn w:val="Normal"/>
    <w:next w:val="Normal"/>
    <w:link w:val="TitleChar"/>
    <w:uiPriority w:val="10"/>
    <w:qFormat/>
    <w:rsid w:val="00C83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765"/>
    <w:pPr>
      <w:spacing w:before="160"/>
      <w:jc w:val="center"/>
    </w:pPr>
    <w:rPr>
      <w:i/>
      <w:iCs/>
      <w:color w:val="404040" w:themeColor="text1" w:themeTint="BF"/>
    </w:rPr>
  </w:style>
  <w:style w:type="character" w:customStyle="1" w:styleId="QuoteChar">
    <w:name w:val="Quote Char"/>
    <w:basedOn w:val="DefaultParagraphFont"/>
    <w:link w:val="Quote"/>
    <w:uiPriority w:val="29"/>
    <w:rsid w:val="00C83765"/>
    <w:rPr>
      <w:i/>
      <w:iCs/>
      <w:color w:val="404040" w:themeColor="text1" w:themeTint="BF"/>
    </w:rPr>
  </w:style>
  <w:style w:type="paragraph" w:styleId="ListParagraph">
    <w:name w:val="List Paragraph"/>
    <w:basedOn w:val="Normal"/>
    <w:uiPriority w:val="34"/>
    <w:qFormat/>
    <w:rsid w:val="00C83765"/>
    <w:pPr>
      <w:ind w:left="720"/>
      <w:contextualSpacing/>
    </w:pPr>
  </w:style>
  <w:style w:type="character" w:styleId="IntenseEmphasis">
    <w:name w:val="Intense Emphasis"/>
    <w:basedOn w:val="DefaultParagraphFont"/>
    <w:uiPriority w:val="21"/>
    <w:qFormat/>
    <w:rsid w:val="00C83765"/>
    <w:rPr>
      <w:i/>
      <w:iCs/>
      <w:color w:val="2F5496" w:themeColor="accent1" w:themeShade="BF"/>
    </w:rPr>
  </w:style>
  <w:style w:type="paragraph" w:styleId="IntenseQuote">
    <w:name w:val="Intense Quote"/>
    <w:basedOn w:val="Normal"/>
    <w:next w:val="Normal"/>
    <w:link w:val="IntenseQuoteChar"/>
    <w:uiPriority w:val="30"/>
    <w:qFormat/>
    <w:rsid w:val="00C83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765"/>
    <w:rPr>
      <w:i/>
      <w:iCs/>
      <w:color w:val="2F5496" w:themeColor="accent1" w:themeShade="BF"/>
    </w:rPr>
  </w:style>
  <w:style w:type="character" w:styleId="IntenseReference">
    <w:name w:val="Intense Reference"/>
    <w:basedOn w:val="DefaultParagraphFont"/>
    <w:uiPriority w:val="32"/>
    <w:qFormat/>
    <w:rsid w:val="00C83765"/>
    <w:rPr>
      <w:b/>
      <w:bCs/>
      <w:smallCaps/>
      <w:color w:val="2F5496" w:themeColor="accent1" w:themeShade="BF"/>
      <w:spacing w:val="5"/>
    </w:rPr>
  </w:style>
  <w:style w:type="paragraph" w:customStyle="1" w:styleId="Default">
    <w:name w:val="Default"/>
    <w:rsid w:val="00CD31A5"/>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D61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1F9"/>
  </w:style>
  <w:style w:type="paragraph" w:styleId="Footer">
    <w:name w:val="footer"/>
    <w:basedOn w:val="Normal"/>
    <w:link w:val="FooterChar"/>
    <w:uiPriority w:val="99"/>
    <w:unhideWhenUsed/>
    <w:rsid w:val="00D61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F9"/>
  </w:style>
  <w:style w:type="paragraph" w:styleId="NormalWeb">
    <w:name w:val="Normal (Web)"/>
    <w:basedOn w:val="Normal"/>
    <w:uiPriority w:val="99"/>
    <w:unhideWhenUsed/>
    <w:rsid w:val="0033493C"/>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Strong">
    <w:name w:val="Strong"/>
    <w:basedOn w:val="DefaultParagraphFont"/>
    <w:uiPriority w:val="22"/>
    <w:qFormat/>
    <w:rsid w:val="0033493C"/>
    <w:rPr>
      <w:b/>
      <w:bCs/>
    </w:rPr>
  </w:style>
  <w:style w:type="paragraph" w:customStyle="1" w:styleId="Pa9">
    <w:name w:val="Pa9"/>
    <w:basedOn w:val="Default"/>
    <w:next w:val="Default"/>
    <w:uiPriority w:val="99"/>
    <w:rsid w:val="004A48AF"/>
    <w:pPr>
      <w:spacing w:line="241" w:lineRule="atLeast"/>
    </w:pPr>
    <w:rPr>
      <w:rFonts w:ascii="Times" w:hAnsi="Times" w:cstheme="minorBidi"/>
      <w:color w:val="auto"/>
    </w:rPr>
  </w:style>
  <w:style w:type="paragraph" w:customStyle="1" w:styleId="Pa14">
    <w:name w:val="Pa14"/>
    <w:basedOn w:val="Default"/>
    <w:next w:val="Default"/>
    <w:uiPriority w:val="99"/>
    <w:rsid w:val="00A923E9"/>
    <w:pPr>
      <w:spacing w:line="241" w:lineRule="atLeast"/>
    </w:pPr>
    <w:rPr>
      <w:rFonts w:ascii="Times" w:hAnsi="Times" w:cstheme="minorBidi"/>
      <w:color w:val="auto"/>
    </w:rPr>
  </w:style>
  <w:style w:type="character" w:customStyle="1" w:styleId="A3">
    <w:name w:val="A3"/>
    <w:uiPriority w:val="99"/>
    <w:rsid w:val="00A923E9"/>
    <w:rPr>
      <w:rFonts w:cs="Times"/>
      <w:color w:val="000000"/>
      <w:sz w:val="20"/>
      <w:szCs w:val="20"/>
    </w:rPr>
  </w:style>
  <w:style w:type="character" w:styleId="Hyperlink">
    <w:name w:val="Hyperlink"/>
    <w:basedOn w:val="DefaultParagraphFont"/>
    <w:uiPriority w:val="99"/>
    <w:unhideWhenUsed/>
    <w:rsid w:val="002036DA"/>
    <w:rPr>
      <w:color w:val="0563C1" w:themeColor="hyperlink"/>
      <w:u w:val="single"/>
    </w:rPr>
  </w:style>
  <w:style w:type="character" w:styleId="UnresolvedMention">
    <w:name w:val="Unresolved Mention"/>
    <w:basedOn w:val="DefaultParagraphFont"/>
    <w:uiPriority w:val="99"/>
    <w:semiHidden/>
    <w:unhideWhenUsed/>
    <w:rsid w:val="0020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abdulhamid.my" TargetMode="External"/><Relationship Id="rId3" Type="http://schemas.openxmlformats.org/officeDocument/2006/relationships/settings" Target="settings.xml"/><Relationship Id="rId7" Type="http://schemas.openxmlformats.org/officeDocument/2006/relationships/hyperlink" Target="mailto:tunabdulhami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nab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5C10-A0F3-4EF6-8DA6-1DEA2E32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Hamid Bin Haji Mohamad</dc:creator>
  <cp:keywords/>
  <dc:description/>
  <cp:lastModifiedBy>Abdul Hamid Bin Haji Mohamad</cp:lastModifiedBy>
  <cp:revision>46</cp:revision>
  <dcterms:created xsi:type="dcterms:W3CDTF">2025-04-24T00:17:00Z</dcterms:created>
  <dcterms:modified xsi:type="dcterms:W3CDTF">2025-04-29T03:12:00Z</dcterms:modified>
</cp:coreProperties>
</file>